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18" w:rsidRDefault="003B6D4E">
      <w:r>
        <w:rPr>
          <w:noProof/>
        </w:rPr>
        <w:drawing>
          <wp:inline distT="0" distB="0" distL="0" distR="0">
            <wp:extent cx="74580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4E" w:rsidRDefault="003B6D4E"/>
    <w:p w:rsidR="003B6D4E" w:rsidRPr="003B6D4E" w:rsidRDefault="003B6D4E" w:rsidP="003B6D4E">
      <w:pPr>
        <w:pStyle w:val="ListParagraph"/>
        <w:numPr>
          <w:ilvl w:val="0"/>
          <w:numId w:val="1"/>
        </w:numPr>
        <w:rPr>
          <w:sz w:val="24"/>
          <w:lang w:val="bg-BG"/>
        </w:rPr>
      </w:pPr>
      <w:r w:rsidRPr="003B6D4E">
        <w:rPr>
          <w:sz w:val="24"/>
          <w:lang w:val="bg-BG"/>
        </w:rPr>
        <w:t>Въведете и оформете таблицата според модела.</w:t>
      </w:r>
    </w:p>
    <w:p w:rsidR="003B6D4E" w:rsidRPr="003B6D4E" w:rsidRDefault="003B6D4E" w:rsidP="003B6D4E">
      <w:pPr>
        <w:pStyle w:val="ListParagraph"/>
        <w:numPr>
          <w:ilvl w:val="0"/>
          <w:numId w:val="1"/>
        </w:numPr>
        <w:rPr>
          <w:sz w:val="24"/>
          <w:lang w:val="bg-BG"/>
        </w:rPr>
      </w:pPr>
      <w:r w:rsidRPr="003B6D4E">
        <w:rPr>
          <w:sz w:val="24"/>
          <w:lang w:val="bg-BG"/>
        </w:rPr>
        <w:t>Попълнете празните клетки като използвате подходящи формули.</w:t>
      </w:r>
      <w:bookmarkStart w:id="0" w:name="_GoBack"/>
      <w:bookmarkEnd w:id="0"/>
    </w:p>
    <w:sectPr w:rsidR="003B6D4E" w:rsidRPr="003B6D4E" w:rsidSect="003B6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2A3C"/>
    <w:multiLevelType w:val="hybridMultilevel"/>
    <w:tmpl w:val="D144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4E"/>
    <w:rsid w:val="00360418"/>
    <w:rsid w:val="003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ED6D"/>
  <w15:chartTrackingRefBased/>
  <w15:docId w15:val="{1F3EECD4-067D-46B5-8BB4-FF5056F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2018-03-15T10:03:00Z</dcterms:created>
  <dcterms:modified xsi:type="dcterms:W3CDTF">2018-03-15T10:05:00Z</dcterms:modified>
</cp:coreProperties>
</file>