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B7" w:rsidRPr="000E7EB7" w:rsidRDefault="000E7EB7" w:rsidP="000E7EB7">
      <w:pPr>
        <w:shd w:val="clear" w:color="auto" w:fill="FFFFFF"/>
        <w:spacing w:before="180" w:after="180" w:line="240" w:lineRule="auto"/>
        <w:jc w:val="center"/>
        <w:rPr>
          <w:rFonts w:ascii="ADYSV3-Regular" w:eastAsia="Times New Roman" w:hAnsi="ADYSV3-Regular" w:cs="Times New Roman"/>
          <w:color w:val="000000"/>
          <w:sz w:val="26"/>
          <w:szCs w:val="26"/>
          <w:lang w:eastAsia="bg-BG"/>
        </w:rPr>
      </w:pPr>
      <w:r w:rsidRPr="000E7EB7">
        <w:rPr>
          <w:rFonts w:ascii="ADYSV3-Regular" w:eastAsia="Times New Roman" w:hAnsi="ADYSV3-Regular" w:cs="Times New Roman"/>
          <w:b/>
          <w:bCs/>
          <w:i/>
          <w:iCs/>
          <w:color w:val="000000"/>
          <w:sz w:val="26"/>
          <w:szCs w:val="26"/>
          <w:lang w:eastAsia="bg-BG"/>
        </w:rPr>
        <w:t>Национален план на МОМН за интегриране на деца със СОП</w:t>
      </w:r>
    </w:p>
    <w:p w:rsidR="000E7EB7" w:rsidRPr="000E7EB7" w:rsidRDefault="000E7EB7" w:rsidP="000E7EB7">
      <w:pPr>
        <w:shd w:val="clear" w:color="auto" w:fill="FFFFFF"/>
        <w:spacing w:before="180" w:after="180" w:line="240" w:lineRule="auto"/>
        <w:ind w:firstLine="450"/>
        <w:jc w:val="both"/>
        <w:rPr>
          <w:rFonts w:ascii="ADYSV3-Regular" w:eastAsia="Times New Roman" w:hAnsi="ADYSV3-Regular" w:cs="Times New Roman"/>
          <w:color w:val="000000"/>
          <w:sz w:val="26"/>
          <w:szCs w:val="26"/>
          <w:lang w:eastAsia="bg-BG"/>
        </w:rPr>
      </w:pPr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 xml:space="preserve">Децата със специфични обучителни трудности са много и мястото им е в общообразователното училище. Децата с този модел възприятия (като </w:t>
      </w:r>
      <w:proofErr w:type="spellStart"/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>дислексия</w:t>
      </w:r>
      <w:proofErr w:type="spellEnd"/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 xml:space="preserve">, </w:t>
      </w:r>
      <w:proofErr w:type="spellStart"/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>дисграфия</w:t>
      </w:r>
      <w:proofErr w:type="spellEnd"/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 xml:space="preserve">, аутизъм, </w:t>
      </w:r>
      <w:proofErr w:type="spellStart"/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>хиперактивност</w:t>
      </w:r>
      <w:proofErr w:type="spellEnd"/>
      <w:r w:rsidRPr="000E7EB7">
        <w:rPr>
          <w:rFonts w:ascii="ADYSV3-Regular" w:eastAsia="Times New Roman" w:hAnsi="ADYSV3-Regular" w:cs="Times New Roman"/>
          <w:b/>
          <w:bCs/>
          <w:color w:val="000000"/>
          <w:sz w:val="26"/>
          <w:szCs w:val="26"/>
          <w:lang w:eastAsia="bg-BG"/>
        </w:rPr>
        <w:t>, дефицит на вниманието) не се отличават интелектуално от останалите и не трябва да бъдат третирани като непълноценни, увредени или болни. Българското образоване трябва да разработи и прилага модели за работа с тези деца.</w:t>
      </w:r>
    </w:p>
    <w:p w:rsidR="000E7EB7" w:rsidRPr="000E7EB7" w:rsidRDefault="000E7EB7" w:rsidP="000E7EB7">
      <w:pPr>
        <w:shd w:val="clear" w:color="auto" w:fill="FFFFFF"/>
        <w:spacing w:after="0" w:line="240" w:lineRule="auto"/>
        <w:jc w:val="center"/>
        <w:rPr>
          <w:rFonts w:ascii="ADYSV3-Regular" w:eastAsia="Times New Roman" w:hAnsi="ADYSV3-Regular" w:cs="Times New Roman"/>
          <w:color w:val="000000"/>
          <w:sz w:val="26"/>
          <w:szCs w:val="26"/>
          <w:lang w:eastAsia="bg-BG"/>
        </w:rPr>
      </w:pPr>
      <w:r w:rsidRPr="000E7EB7">
        <w:rPr>
          <w:rFonts w:ascii="ADYSV3-Regular" w:eastAsia="Times New Roman" w:hAnsi="ADYSV3-Regular" w:cs="Times New Roman"/>
          <w:b/>
          <w:bCs/>
          <w:i/>
          <w:iCs/>
          <w:color w:val="000000"/>
          <w:sz w:val="24"/>
          <w:szCs w:val="24"/>
          <w:lang w:eastAsia="bg-BG"/>
        </w:rPr>
        <w:t>“За да видиш нещо ясно, често е достатъчно само да промениш посоката в която гледаш.”</w:t>
      </w:r>
    </w:p>
    <w:p w:rsidR="000E7EB7" w:rsidRPr="000E7EB7" w:rsidRDefault="000E7EB7" w:rsidP="000E7EB7">
      <w:pPr>
        <w:shd w:val="clear" w:color="auto" w:fill="FFFFFF"/>
        <w:spacing w:before="180" w:after="180" w:line="240" w:lineRule="auto"/>
        <w:jc w:val="right"/>
        <w:rPr>
          <w:rFonts w:ascii="ADYSV3-Regular" w:eastAsia="Times New Roman" w:hAnsi="ADYSV3-Regular" w:cs="Times New Roman"/>
          <w:color w:val="000000"/>
          <w:sz w:val="26"/>
          <w:szCs w:val="26"/>
          <w:lang w:eastAsia="bg-BG"/>
        </w:rPr>
      </w:pPr>
      <w:r w:rsidRPr="000E7EB7">
        <w:rPr>
          <w:rFonts w:ascii="ADYSV3-Regular" w:eastAsia="Times New Roman" w:hAnsi="ADYSV3-Regular" w:cs="Times New Roman"/>
          <w:i/>
          <w:iCs/>
          <w:color w:val="000000"/>
          <w:sz w:val="24"/>
          <w:szCs w:val="24"/>
          <w:lang w:eastAsia="bg-BG"/>
        </w:rPr>
        <w:t>Антоан дьо Сент-Екзюпери</w:t>
      </w:r>
    </w:p>
    <w:p w:rsidR="000E7EB7" w:rsidRPr="000E7EB7" w:rsidRDefault="000E7EB7" w:rsidP="000E7EB7">
      <w:pPr>
        <w:shd w:val="clear" w:color="auto" w:fill="FFFFFF"/>
        <w:spacing w:after="0" w:line="240" w:lineRule="auto"/>
        <w:jc w:val="center"/>
        <w:rPr>
          <w:rFonts w:ascii="ADYSV3-Regular" w:eastAsia="Times New Roman" w:hAnsi="ADYSV3-Regular" w:cs="Times New Roman"/>
          <w:color w:val="000000"/>
          <w:sz w:val="26"/>
          <w:szCs w:val="26"/>
          <w:lang w:eastAsia="bg-BG"/>
        </w:rPr>
      </w:pPr>
      <w:r w:rsidRPr="000E7EB7">
        <w:rPr>
          <w:rFonts w:ascii="ADYSV3-Regular" w:eastAsia="Times New Roman" w:hAnsi="ADYSV3-Regular" w:cs="Times New Roman"/>
          <w:b/>
          <w:bCs/>
          <w:color w:val="000000"/>
          <w:sz w:val="36"/>
          <w:szCs w:val="36"/>
          <w:lang w:eastAsia="bg-BG"/>
        </w:rPr>
        <w:t>Какво представляват специалните образователни потребности - СОП?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0E7EB7">
        <w:rPr>
          <w:lang w:eastAsia="bg-BG"/>
        </w:rPr>
        <w:t xml:space="preserve">     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Понятието специални образователни потребности (СОП) е определено в нормативните актове на Министерството на образованието и науката. </w:t>
      </w:r>
      <w:r w:rsidRPr="00CB2331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 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СОП могат да имат деца, които срещат различни затруднения в обучението си, поради: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Сензорни увреждания (нарушено зрение или увреден слух);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Физически увреждания;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Умствена изостаналост;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Езиково-говорни нарушения;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Специфични обучителни трудности;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Емоционални или поведенчески;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Нарушения на общуването и комуникацията;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Хронични заболявания, които водят до СОП;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Множество увреждания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bookmarkStart w:id="0" w:name="_GoBack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СОП</w:t>
      </w:r>
      <w:bookmarkEnd w:id="0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е синоним на използвания в англоезичната педагогическа литература термин </w:t>
      </w:r>
      <w:proofErr w:type="spellStart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chidren</w:t>
      </w:r>
      <w:proofErr w:type="spellEnd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 xml:space="preserve"> </w:t>
      </w:r>
      <w:proofErr w:type="spellStart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with</w:t>
      </w:r>
      <w:proofErr w:type="spellEnd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 xml:space="preserve"> </w:t>
      </w:r>
      <w:proofErr w:type="spellStart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special</w:t>
      </w:r>
      <w:proofErr w:type="spellEnd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 xml:space="preserve"> </w:t>
      </w:r>
      <w:proofErr w:type="spellStart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educational</w:t>
      </w:r>
      <w:proofErr w:type="spellEnd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 xml:space="preserve"> </w:t>
      </w:r>
      <w:proofErr w:type="spellStart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needs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, с който се прави </w:t>
      </w: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отказ 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от използваните медицински категории, като акцента се поставя върху образователните нужди на детето и педагогическият аспект на въздействие. Или казано с друго думи, не е задължително детето Ви да има някакви медицински показатели и не означава задължително, че е болно от нещо!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СОП означава специфични образователни потребности продиктувани от </w:t>
      </w: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различни затруднения в обучението му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, поради: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Езикови-говорни нарушения;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Това е специфично езиково нарушение, което се характеризират с късно начало на речта и с нетипично за възрастта развитие на цялостната езикова система. Причините се дължат на поражения в мозъчната кора,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lastRenderedPageBreak/>
        <w:t>започнали още преди развитието на речта. Характеризира се с липсата на експресивна реч, а когато се появи, думите са с неправилна звукова и сричкова структура, недоразвити са всички компоненти на езика – форма, съдържание и употреба. В последствие на това децата изпитват затруднения да се изразяват, да разказват и преразказват.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 xml:space="preserve">Аутизъм и синдром на </w:t>
      </w:r>
      <w:proofErr w:type="spellStart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Аспергер</w:t>
      </w:r>
      <w:proofErr w:type="spellEnd"/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Нарушенията от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аутистичния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спектър се характеризират със затруднения в социалните умения, езика и поведението. Трудностите се проявяват в различна степен при различните деца - при някои може да липсва вербална комуникация и очен контакт с останалите, а при други има развита реч и те се справят по-добре в социална ситуация. Изпитват трудност да планират бъдещето си, изпитват страх при промяна и/или невъзможност за справянето в непознати ситуации, прогнозирането на това какво следва или какво би могло да последва, разбирането на реакциите на хората. Децата с аутизъм често не умеят да разпознават чувствата на другите. Често остават асоциални и неприети от връстниците си.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Синдромът на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Аспергер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, наричан още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високофункционален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аутизъм, има различни характеристики и степени. Учениците с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Аспергер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синдром могат да бъдат много ценни в клас, когато някой от предметите е в сферата на техните интереси. Те са внимателни към детайлите, и могат да бъдат много стриктни, точни, надеждни и отдадени на каузата.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proofErr w:type="spellStart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Хиперактивност</w:t>
      </w:r>
      <w:proofErr w:type="spellEnd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 xml:space="preserve"> и/или дефицит на вниманието (ХАДВ)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Дефицитът на вниманието може да бъде както с, така и без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хиперактивност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. Типични характеристики на синдрома са моторната неудържимост, слаба концентрация на вниманието, импулсивност и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неовладяемост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на моментните желания и настроение. В резултат на това се появяват вторично обусловени дефицити в ученето и социализацията. Важно е да се отбележи, че ХАДВ не се дължи на лошо възпитание, а е резултат от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невробиологични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фактори, свързани с промени в тези части на мозъка, които контролират импулсите и концентрацията. В други случаи обаче слабата концентрация на вниманието се явява вторично развита в резултат на когнитивни дефицити.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Сензорни увреждания (нарушено зрение или увреден слух);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Увреденият слух (дори и частично) ограничава възможността да се долавят разликите между звуците, поради което думите се чуват и заучават грешно. Това затруднява съществено схващането на основните правила за структуриране на речта – устна и писмена.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Нарушеното зрение (в различна степен) води до липса на възможност да се правят разлики във форми, обърнати букви или числа; прескачат се думи и редове; нарушава се възприятието за дълбочина и разстояние, както и координацията между зрение и движения. Подобни проблеми могат да засегнат моторните умения, разбирането на прочетен текст, а така също и математическите умения.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lastRenderedPageBreak/>
        <w:t>Специфични обучителни трудности;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Това понятие се отнася до състояние, което вероятно е резултат от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дисфункция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на централната нервна система и обединява децата с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дислексия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,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дисграфия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,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дискалкулия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,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диспраксия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. Децата с такива затруднения са с нормален интелект, а често и с интелект над средното ниво, но същевременно имат изразени трудности в овладяването на едно или няколко от основните училищни умения (най-често четене). Характерни са както затруднения във възприятието и кодирането на информацията, така и недостатъчна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интерсензорна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интеграция, нарушения на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сензомоторната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координация и на езиковото развитие, ограниченост на паметта, вниманието, абстрактното мислене.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proofErr w:type="spellStart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Дислексията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 е с неврологичен произход и е свързана със затруднения в четенето –налице е невъзможност да се усвоят (чрез стандартните обучителни подходи) връзките между звуците, буквите и думите, поради което трудно се разбира значението на прочетени фрази и текстове. Често се забелязват дефицити в речевите умения и моториката. От друга страна много от тези деца изпъкват с творческо  мислене, интуиция, умения за рисуване или артистични заложби.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proofErr w:type="spellStart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Дисграфията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 се характеризира с невъзможност за учене, поради нарушения в уменията за писане. Симптомите са свързани с грешки в преписването на букви и думи, в последователността на буквите в думата и организацията и свързаността на написаното.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proofErr w:type="spellStart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Дискалкулията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 е свързана с основните аритметични способности, като трудностите са във възприемането, разбирането или възпроизвеждането на количествена или пространствена информация. Учениците с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дискалкулия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помнят трудно факти, дати, цифри и процедури, не разбират простите концепции за числата и смятането, както и понякога бъркат цифри и букви.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Дискалкулията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се отразява и на способността на децата да запомнят и разпознават часа, да смятат цени и да измерват скорост или температура.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proofErr w:type="spellStart"/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Диспраксията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 е нарушена способност за организиране и насочване на съзнателно движение. Често децата с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диспраксия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изглеждат тромави и непохватни, трудно усвояват грубите моторни движения, свързани с баланс и координация, както и фините движения, свързани с работа с предмети. Писането за тях е трудно, както и усвояването на клавиатурата. Много деца с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диспраксия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имат нисък мускулен тонус, но е важно да се отбележи, че не е задължително моторните умения да са тези, които затрудняват детето, а е по-скоро неспособността да се възприеме и разбере, планира и/или изпълни движението.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Хронични заболявания, които водят до някакви специфични потребности при образованието им;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Хроничните заболявания</w:t>
      </w:r>
      <w:r w:rsidR="00CB2331">
        <w:rPr>
          <w:rFonts w:ascii="Times New Roman" w:hAnsi="Times New Roman" w:cs="Times New Roman"/>
          <w:color w:val="141414"/>
          <w:sz w:val="28"/>
          <w:szCs w:val="28"/>
          <w:lang w:val="en-US" w:eastAsia="bg-BG"/>
        </w:rPr>
        <w:t xml:space="preserve"> </w:t>
      </w:r>
      <w:proofErr w:type="spellStart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сa</w:t>
      </w:r>
      <w:proofErr w:type="spellEnd"/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 xml:space="preserve"> незаразни болести, състояния или заболявания на организма, които протичат за дълъг период от време и </w:t>
      </w:r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lastRenderedPageBreak/>
        <w:t>прогресират бавно</w:t>
      </w:r>
      <w:r w:rsidRPr="00CB2331">
        <w:rPr>
          <w:rFonts w:ascii="Times New Roman" w:hAnsi="Times New Roman" w:cs="Times New Roman"/>
          <w:b/>
          <w:bCs/>
          <w:i/>
          <w:iCs/>
          <w:color w:val="141414"/>
          <w:sz w:val="28"/>
          <w:szCs w:val="28"/>
          <w:lang w:eastAsia="bg-BG"/>
        </w:rPr>
        <w:t>. 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Характерно за хроничните заболявания е, че болните се нуждаят от постоянни медицински грижи</w:t>
      </w:r>
      <w:r w:rsidRPr="00CB2331">
        <w:rPr>
          <w:rFonts w:ascii="Times New Roman" w:hAnsi="Times New Roman" w:cs="Times New Roman"/>
          <w:i/>
          <w:iCs/>
          <w:color w:val="141414"/>
          <w:sz w:val="28"/>
          <w:szCs w:val="28"/>
          <w:lang w:eastAsia="bg-BG"/>
        </w:rPr>
        <w:t>, 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което води до чести отсъствия на детето от учебния процес, а от там и до пропуски в изучавания материал.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Соматични заболявания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– ортопедични, сърдечни, ендокринни, ревматични,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онкохематологични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и др.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Неврологични заболявания 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– наследствени и дегенеративни болести на централната и периферна нервна система (детска церебрална парализа).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В категорията специални образователни потребности се включват също и деца с: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Физически увреждания;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Умствена изостаналост;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Множество увреждания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След като разяснихме картината, кои деца са СОП или кой не, става ясно, че не е задължително детето със СОП да има някакво увреждане.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Правилно ли е да се поставя „диагноза“ СОП на децата работещи със специалист? – Отново </w:t>
      </w: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не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! Дете или ученик може за определено време да се подпомага от даден специалист в детската градина или училището, но тази подкрепа е само докато има необходимост от нея.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</w:p>
    <w:p w:rsidR="00CB2331" w:rsidRDefault="006A0C53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Ясно е, че не е необходимо да са налице всички симптоми, за да се определи едно дете като носител на специфично обучително нарушение, нито е достатъчно наличието на един симптом. Затрудненията в овладяването на училищните умения усложняват адаптирането към училищната среда и изискват много усилия от страна на родители и специалисти, за да се преодолеят дефицитите. </w:t>
      </w:r>
    </w:p>
    <w:p w:rsidR="006A0C53" w:rsidRPr="00CB2331" w:rsidRDefault="006A0C53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Обикновено специалните потребности на повечето ученици се установяват след постъпването на децата в детска градина или училище и може да мине известно време преди да бъдат констатирани. Нерядко като вторичен проблем от затрудненията в ученето могат да се появят психологически бариери в социалното взаимодействие, саморегулацията на поведението и изграждането на реална самооценка. Детето се нуждае от подкрепата на обкръжаващите го, за да се научи да изразява себе си, да се справя с гнева и да побеждава предизвикателствата. Добре е да се вземе под внимание и фактът, че затрудненията в училище не винаги са причинени от невъзможност за учене. Тревожност, депресия, стресови ситуации, емоционални травми и други състояния, отразяващи се на концентрацията могат значително да се отразят върху учебните постижения на детето. В терапевтичната работа трябва да се има предвид, че няма две еднакви деца и дори при идентични диагнози е необходимо да се избират подходи, съобразени с индивидуалните и личностни особености на всяко дете. При правилен подбор на методите и условията за учене, мозъкът има способността да се реорганизира. Откритията в областта на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невропластиката</w:t>
      </w:r>
      <w:proofErr w:type="spellEnd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lastRenderedPageBreak/>
        <w:t>доказват естествената способност на мозъка да се променя през целия живот - да формира нови връзки и да генерира нови мозъчни клетки в отговор на опита и наученото. Тези нови връзки спомагат за усвояването на умения като четене и писане, които са били трудност при използването на старите връзки. На основата на тези открития, се създават нови методи и иновативни програми за справяне с трудностите в обучението. Например за деца, които имат трудности в разграничаването на звуците в една дума се правят компютърни програми за обучение, които забавят звуците така, че децата да могат да ги разберат и така постепенно увеличават скоростта на възприемане.</w:t>
      </w:r>
    </w:p>
    <w:p w:rsidR="006A0C53" w:rsidRPr="00CB2331" w:rsidRDefault="006A0C53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color w:val="141414"/>
          <w:sz w:val="28"/>
          <w:szCs w:val="28"/>
          <w:lang w:eastAsia="bg-BG"/>
        </w:rPr>
        <w:t> Какво означава интегрирано обучение?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Интегрирано обучение на деца със СОП е такова обучение, при което детето независимо от вида на увреждането е включено в общата об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разователна среда. Това се осигу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рява чрез изграждането и функционирането на подкрепяща среда, която включва подходящи архитектурни и социално–битови условия, индивидуалните образователни програми, екипи от специалисти, специални учебно-технически средства и апаратура, дидактически материали и помагала.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В момента в България значителен брой деца с увреждания не</w:t>
      </w:r>
      <w:r w:rsidR="00CB2331">
        <w:rPr>
          <w:rFonts w:ascii="Times New Roman" w:hAnsi="Times New Roman" w:cs="Times New Roman"/>
          <w:color w:val="141414"/>
          <w:sz w:val="28"/>
          <w:szCs w:val="28"/>
          <w:lang w:val="en-US"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получават образование или се обучават в домовете си чрез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индивидуална форма на обучение. Така те са лишени от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възможността да общуват със своите връстници, да бъдат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самостоятелни и равнопоставени. 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В резултат на това голяма често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техните възможности и социалните им умения остават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недостатъчно развити. Дългосрочните последици от такъв</w:t>
      </w:r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подход са трайна социална изолация, </w:t>
      </w:r>
      <w:proofErr w:type="spellStart"/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неконкурентноспособност</w:t>
      </w:r>
      <w:proofErr w:type="spellEnd"/>
      <w:r w:rsidR="006A0C53"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на пазара на труда, неумение за справяне с житейски ситуации</w:t>
      </w:r>
      <w:r w:rsidR="00CB2331">
        <w:rPr>
          <w:rFonts w:ascii="Times New Roman" w:hAnsi="Times New Roman" w:cs="Times New Roman"/>
          <w:color w:val="141414"/>
          <w:sz w:val="28"/>
          <w:szCs w:val="28"/>
          <w:lang w:eastAsia="bg-BG"/>
        </w:rPr>
        <w:t>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color w:val="141414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color w:val="141414"/>
          <w:sz w:val="28"/>
          <w:szCs w:val="28"/>
          <w:lang w:val="en-US" w:eastAsia="bg-BG"/>
        </w:rPr>
        <w:t> 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Предмет на Националния план за интегриране на деца със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специални образователни потребности и/или с хронични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заболявания в системата на народната просвета са: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1. включването на деца със специални образователни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потребности, независимо от вида и степента на увреждането им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в учебния процес във всички видове училища и детски градини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от системата на народната просвета;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2. конкретните ангажименти на държавни и общински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структури за осигуряване на необходимия и достатъчен ресурс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във всички видове училища и детски градини, в които се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обучават или се очаква да се обучават деца със специални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образователни потребности, независимо от вида и степента на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увреждането им;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3. методиката за прогнозиране и планиране на конкретните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социални случаи, в които ще се прилагат интегрирани форми на</w:t>
      </w:r>
      <w:r w:rsid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обучение, респективно финансиране на дейностите;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4. методиката за адаптиране на училищната среда до степенна подкрепяща среда;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5. сроковете и отговорностите за привеждане на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нормативните актове в системата на народната просвета в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съответствие с чл.21, ал.1 и ал. 2 ; чл.27, ал.1 и ал. 2 от Закона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за народната просвета;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6. сроковете и отговорностите за изработване и въвеждане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на програми за интегрирани форми на обучение;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7. възлагането на контролни функции за изпълнение на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вменените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отговорности на Национален обществен съвет и областни</w:t>
      </w:r>
      <w:r w:rsidR="006A0C53" w:rsidRPr="00CB233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CB2331">
        <w:rPr>
          <w:rFonts w:ascii="Times New Roman" w:hAnsi="Times New Roman" w:cs="Times New Roman"/>
          <w:sz w:val="28"/>
          <w:szCs w:val="28"/>
          <w:lang w:eastAsia="bg-BG"/>
        </w:rPr>
        <w:t>обществени съвети за интегрирано обучение.</w:t>
      </w:r>
    </w:p>
    <w:p w:rsidR="00096A2F" w:rsidRPr="00CB2331" w:rsidRDefault="00096A2F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val="en-US" w:eastAsia="bg-BG"/>
        </w:rPr>
        <w:t> 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Нормативна уредба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         Децата, които имат специални образователни потребности, се нуждаят от специална педагогика и използват услугите на ресурсен учител, който е назначен от съответния ресурсен център. Чл. 95 от Закона за предучилищното и училищното образование (</w:t>
      </w:r>
      <w:proofErr w:type="spellStart"/>
      <w:r w:rsidRPr="00CB2331">
        <w:rPr>
          <w:rFonts w:ascii="Times New Roman" w:hAnsi="Times New Roman" w:cs="Times New Roman"/>
          <w:sz w:val="28"/>
          <w:szCs w:val="28"/>
          <w:lang w:eastAsia="bg-BG"/>
        </w:rPr>
        <w:t>обн</w:t>
      </w:r>
      <w:proofErr w:type="spellEnd"/>
      <w:r w:rsidRPr="00CB2331">
        <w:rPr>
          <w:rFonts w:ascii="Times New Roman" w:hAnsi="Times New Roman" w:cs="Times New Roman"/>
          <w:sz w:val="28"/>
          <w:szCs w:val="28"/>
          <w:lang w:eastAsia="bg-BG"/>
        </w:rPr>
        <w:t>., ДВ, бр. 79 от 13.10.2015 г., в сила от 1.08.2016 г.), постановява необходимост (но не е задължителна) да се разработва индивидуален учебен план въз основа на училищния учебен план и за децата със специални образователни потребности. Процедурата по установяване на това, дали детето е със специални образователни потребности, се описва в наредба за приобщаващото образование, приета през 2017 г. (</w:t>
      </w:r>
      <w:proofErr w:type="spellStart"/>
      <w:r w:rsidRPr="00CB2331">
        <w:rPr>
          <w:rFonts w:ascii="Times New Roman" w:hAnsi="Times New Roman" w:cs="Times New Roman"/>
          <w:sz w:val="28"/>
          <w:szCs w:val="28"/>
          <w:lang w:eastAsia="bg-BG"/>
        </w:rPr>
        <w:t>обн</w:t>
      </w:r>
      <w:proofErr w:type="spellEnd"/>
      <w:r w:rsidRPr="00CB2331">
        <w:rPr>
          <w:rFonts w:ascii="Times New Roman" w:hAnsi="Times New Roman" w:cs="Times New Roman"/>
          <w:sz w:val="28"/>
          <w:szCs w:val="28"/>
          <w:lang w:eastAsia="bg-BG"/>
        </w:rPr>
        <w:t>. - ДВ, бр. 86 от 27.10.2017 г., в сила от 27.10.2017 г.; ...; изм. и доп. ДВ. бр.92 от 27 октомври 2020 г.) (акт. 11.11.2020 г.).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Статистика за броя на децата с обучителни затруднения в България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         Близо 17 000 са децата със СОП през 2017 г., за които се твърди, че посещават училище с ресурсно подпомагане или масова детска градина</w:t>
      </w:r>
    </w:p>
    <w:p w:rsidR="000E7EB7" w:rsidRPr="00CB2331" w:rsidRDefault="000E7EB7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B2331">
        <w:rPr>
          <w:rFonts w:ascii="Times New Roman" w:hAnsi="Times New Roman" w:cs="Times New Roman"/>
          <w:sz w:val="28"/>
          <w:szCs w:val="28"/>
          <w:lang w:eastAsia="bg-BG"/>
        </w:rPr>
        <w:t>         Към септември 2020 г., изказване на председателя на Националната асоциация на ресурсните учители уточнява, че децата и учениците със СОП в България са близо 25 000. Според него данните на Световната здравна организация са, че всяко десето дете в света е с различна степен на увреждания или със специални потребности.</w:t>
      </w:r>
    </w:p>
    <w:p w:rsidR="00EA06DA" w:rsidRPr="00CB2331" w:rsidRDefault="00EA06DA" w:rsidP="00CB23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A06DA" w:rsidRPr="00CB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YSV3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C0E"/>
    <w:multiLevelType w:val="multilevel"/>
    <w:tmpl w:val="3A12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B3C35"/>
    <w:multiLevelType w:val="multilevel"/>
    <w:tmpl w:val="204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43636"/>
    <w:multiLevelType w:val="multilevel"/>
    <w:tmpl w:val="FD84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839C3"/>
    <w:multiLevelType w:val="multilevel"/>
    <w:tmpl w:val="3CA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476A9"/>
    <w:multiLevelType w:val="multilevel"/>
    <w:tmpl w:val="206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E0EEE"/>
    <w:multiLevelType w:val="multilevel"/>
    <w:tmpl w:val="07D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80420"/>
    <w:multiLevelType w:val="multilevel"/>
    <w:tmpl w:val="D1E8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A033C"/>
    <w:multiLevelType w:val="multilevel"/>
    <w:tmpl w:val="775A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B7D11"/>
    <w:multiLevelType w:val="multilevel"/>
    <w:tmpl w:val="7AE0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5"/>
    <w:rsid w:val="00096A2F"/>
    <w:rsid w:val="000D4CB5"/>
    <w:rsid w:val="000E7EB7"/>
    <w:rsid w:val="005310B5"/>
    <w:rsid w:val="006A0C53"/>
    <w:rsid w:val="006F6D20"/>
    <w:rsid w:val="00CB2331"/>
    <w:rsid w:val="00EA06DA"/>
    <w:rsid w:val="00F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61514"/>
  <w15:chartTrackingRefBased/>
  <w15:docId w15:val="{AC2E153C-B8C6-443F-BFD3-5ED063D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E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B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cp:lastPrinted>2023-01-27T12:19:00Z</cp:lastPrinted>
  <dcterms:created xsi:type="dcterms:W3CDTF">2023-01-25T13:13:00Z</dcterms:created>
  <dcterms:modified xsi:type="dcterms:W3CDTF">2023-01-27T12:41:00Z</dcterms:modified>
</cp:coreProperties>
</file>