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1E" w:rsidRDefault="00B25343">
      <w:r>
        <w:t xml:space="preserve">Презентации, обучения и кредити – </w:t>
      </w:r>
      <w:r>
        <w:rPr>
          <w:lang w:val="en-US"/>
        </w:rPr>
        <w:t>II</w:t>
      </w:r>
      <w:r>
        <w:t>а група</w:t>
      </w:r>
    </w:p>
    <w:p w:rsidR="005933D1" w:rsidRDefault="005933D1"/>
    <w:p w:rsidR="005933D1" w:rsidRDefault="005933D1" w:rsidP="005933D1">
      <w:r w:rsidRPr="005933D1">
        <w:rPr>
          <w:lang w:val="en-US"/>
        </w:rPr>
        <w:t>I.</w:t>
      </w:r>
      <w:r>
        <w:t xml:space="preserve"> Външна квалификация</w:t>
      </w:r>
    </w:p>
    <w:p w:rsidR="00B25343" w:rsidRDefault="00B25343" w:rsidP="00B25343">
      <w:pPr>
        <w:pStyle w:val="a3"/>
        <w:numPr>
          <w:ilvl w:val="0"/>
          <w:numId w:val="1"/>
        </w:numPr>
      </w:pPr>
      <w:r>
        <w:t xml:space="preserve">Светлана Лазарова – </w:t>
      </w:r>
    </w:p>
    <w:p w:rsidR="00B25343" w:rsidRDefault="00B25343" w:rsidP="00B25343">
      <w:pPr>
        <w:ind w:left="360"/>
      </w:pPr>
      <w:r>
        <w:t xml:space="preserve"> - участие </w:t>
      </w:r>
      <w:r w:rsidRPr="00B25343">
        <w:t>в Национална конференция  Педагогика на обучението по математика и информатика – Велико Търново, 2019</w:t>
      </w:r>
      <w:r>
        <w:t xml:space="preserve"> с презентация и доклад, публикуван в сборника на ИОП „Архимед и </w:t>
      </w:r>
      <w:proofErr w:type="spellStart"/>
      <w:r>
        <w:t>Диоген</w:t>
      </w:r>
      <w:proofErr w:type="spellEnd"/>
      <w:r>
        <w:t>“  на тема „С математиката всеки ден“</w:t>
      </w:r>
      <w:r w:rsidR="005933D1">
        <w:t xml:space="preserve">, </w:t>
      </w:r>
      <w:r w:rsidRPr="00B25343">
        <w:rPr>
          <w:b/>
        </w:rPr>
        <w:t>1 кредит;</w:t>
      </w:r>
    </w:p>
    <w:p w:rsidR="00B25343" w:rsidRDefault="00B25343" w:rsidP="00B25343">
      <w:pPr>
        <w:ind w:left="360"/>
        <w:rPr>
          <w:b/>
        </w:rPr>
      </w:pPr>
      <w:r>
        <w:t>- участие в квалификационен семинар, организиран от</w:t>
      </w:r>
      <w:r w:rsidRPr="00B25343">
        <w:t xml:space="preserve"> </w:t>
      </w:r>
      <w:r>
        <w:t xml:space="preserve">ИОП „Архимед и </w:t>
      </w:r>
      <w:proofErr w:type="spellStart"/>
      <w:r>
        <w:t>Диоген</w:t>
      </w:r>
      <w:proofErr w:type="spellEnd"/>
      <w:r>
        <w:t xml:space="preserve">“ на тема „Създаване на среда за творчество и изследователска дейност чрез решаване на задачи“ – </w:t>
      </w:r>
      <w:r w:rsidR="005933D1">
        <w:t xml:space="preserve">- 16 академични часа, </w:t>
      </w:r>
      <w:r w:rsidRPr="00B25343">
        <w:rPr>
          <w:b/>
        </w:rPr>
        <w:t>1 кредит</w:t>
      </w:r>
      <w:r>
        <w:rPr>
          <w:b/>
        </w:rPr>
        <w:t>;</w:t>
      </w:r>
    </w:p>
    <w:p w:rsidR="00B25343" w:rsidRDefault="00B25343" w:rsidP="00B25343">
      <w:pPr>
        <w:ind w:left="360"/>
        <w:rPr>
          <w:b/>
        </w:rPr>
      </w:pPr>
      <w:r w:rsidRPr="00B25343">
        <w:t xml:space="preserve">- участие </w:t>
      </w:r>
      <w:r>
        <w:t>в квалификационен курс „</w:t>
      </w:r>
      <w:proofErr w:type="spellStart"/>
      <w:r>
        <w:t>Супервизия</w:t>
      </w:r>
      <w:proofErr w:type="spellEnd"/>
      <w:r>
        <w:t xml:space="preserve"> при работещи с деца и юноши“ – 16 академични часа</w:t>
      </w:r>
      <w:r w:rsidR="005933D1">
        <w:t xml:space="preserve">, </w:t>
      </w:r>
      <w:r w:rsidRPr="00B25343">
        <w:rPr>
          <w:b/>
        </w:rPr>
        <w:t>1 кредит</w:t>
      </w:r>
      <w:r>
        <w:rPr>
          <w:b/>
        </w:rPr>
        <w:t>;</w:t>
      </w:r>
    </w:p>
    <w:p w:rsidR="00B25343" w:rsidRDefault="00B25343" w:rsidP="00B25343">
      <w:pPr>
        <w:ind w:left="360"/>
        <w:rPr>
          <w:b/>
        </w:rPr>
      </w:pPr>
      <w:r w:rsidRPr="00B25343">
        <w:t xml:space="preserve">- участие </w:t>
      </w:r>
      <w:r>
        <w:t>в професионално-педагогически тренинг</w:t>
      </w:r>
      <w:r w:rsidR="005933D1">
        <w:t xml:space="preserve"> „Ранно оценяване на риска от проблеми в развитието и обучението на тригодишни деца със </w:t>
      </w:r>
      <w:proofErr w:type="spellStart"/>
      <w:r w:rsidR="005933D1">
        <w:t>скриниг</w:t>
      </w:r>
      <w:proofErr w:type="spellEnd"/>
      <w:r w:rsidR="005933D1">
        <w:t xml:space="preserve"> тест</w:t>
      </w:r>
      <w:r>
        <w:t xml:space="preserve"> </w:t>
      </w:r>
      <w:r w:rsidR="005933D1">
        <w:t xml:space="preserve">– 8 академични часа, </w:t>
      </w:r>
      <w:r w:rsidR="005933D1" w:rsidRPr="005933D1">
        <w:rPr>
          <w:b/>
        </w:rPr>
        <w:t>1 кредит</w:t>
      </w:r>
      <w:r w:rsidR="005933D1">
        <w:rPr>
          <w:b/>
        </w:rPr>
        <w:t>;</w:t>
      </w:r>
    </w:p>
    <w:p w:rsidR="005933D1" w:rsidRDefault="005933D1" w:rsidP="00B25343">
      <w:pPr>
        <w:ind w:left="360"/>
        <w:rPr>
          <w:b/>
        </w:rPr>
      </w:pPr>
      <w:r>
        <w:t>- М</w:t>
      </w:r>
      <w:r w:rsidRPr="005933D1">
        <w:t xml:space="preserve">етоди и </w:t>
      </w:r>
      <w:r>
        <w:t xml:space="preserve">подходи при работа с </w:t>
      </w:r>
      <w:proofErr w:type="spellStart"/>
      <w:r>
        <w:t>хиперактивни</w:t>
      </w:r>
      <w:proofErr w:type="spellEnd"/>
      <w:r>
        <w:t xml:space="preserve"> деца и деца с нарушена концентрация на вниманието  - 16 академични часа, </w:t>
      </w:r>
      <w:r w:rsidRPr="005933D1">
        <w:rPr>
          <w:b/>
        </w:rPr>
        <w:t>1 кредит;</w:t>
      </w:r>
    </w:p>
    <w:p w:rsidR="005933D1" w:rsidRDefault="005933D1" w:rsidP="00B25343">
      <w:pPr>
        <w:ind w:left="360"/>
      </w:pPr>
      <w:r w:rsidRPr="005933D1">
        <w:t>2. Вярка Рангелова</w:t>
      </w:r>
    </w:p>
    <w:p w:rsidR="005933D1" w:rsidRDefault="005933D1" w:rsidP="005933D1">
      <w:pPr>
        <w:ind w:left="360"/>
      </w:pPr>
      <w:r>
        <w:t xml:space="preserve">- участие </w:t>
      </w:r>
      <w:r w:rsidRPr="00B25343">
        <w:t>в Национална конференция  Педагогика на обучението по математика и информатика – Велико Търново, 2019</w:t>
      </w:r>
      <w:r>
        <w:t xml:space="preserve"> с презентация и доклад, публикуван в сборника на ИОП „Архимед и </w:t>
      </w:r>
      <w:proofErr w:type="spellStart"/>
      <w:r>
        <w:t>Диоген</w:t>
      </w:r>
      <w:proofErr w:type="spellEnd"/>
      <w:r>
        <w:t xml:space="preserve">“  на тема „С математиката всеки ден“, </w:t>
      </w:r>
      <w:r w:rsidRPr="00B25343">
        <w:rPr>
          <w:b/>
        </w:rPr>
        <w:t>1 кредит;</w:t>
      </w:r>
    </w:p>
    <w:p w:rsidR="005933D1" w:rsidRDefault="005933D1" w:rsidP="005933D1">
      <w:pPr>
        <w:ind w:left="360"/>
        <w:rPr>
          <w:b/>
        </w:rPr>
      </w:pPr>
      <w:r>
        <w:t>- участие в квалификационен семинар, организиран от</w:t>
      </w:r>
      <w:r w:rsidRPr="00B25343">
        <w:t xml:space="preserve"> </w:t>
      </w:r>
      <w:r>
        <w:t xml:space="preserve">ИОП „Архимед и </w:t>
      </w:r>
      <w:proofErr w:type="spellStart"/>
      <w:r>
        <w:t>Диоген</w:t>
      </w:r>
      <w:proofErr w:type="spellEnd"/>
      <w:r>
        <w:t xml:space="preserve">“ на тема „Създаване на среда за творчество и изследователска дейност чрез решаване на задачи“ – - 16 академични часа, </w:t>
      </w:r>
      <w:r w:rsidRPr="00B25343">
        <w:rPr>
          <w:b/>
        </w:rPr>
        <w:t>1 кредит</w:t>
      </w:r>
      <w:r>
        <w:rPr>
          <w:b/>
        </w:rPr>
        <w:t>;</w:t>
      </w:r>
    </w:p>
    <w:p w:rsidR="005933D1" w:rsidRDefault="005933D1" w:rsidP="005933D1">
      <w:pPr>
        <w:ind w:left="360"/>
        <w:rPr>
          <w:b/>
        </w:rPr>
      </w:pPr>
      <w:r w:rsidRPr="00B25343">
        <w:t xml:space="preserve">- участие </w:t>
      </w:r>
      <w:r>
        <w:t>в квалификационен курс „</w:t>
      </w:r>
      <w:proofErr w:type="spellStart"/>
      <w:r>
        <w:t>Супервизия</w:t>
      </w:r>
      <w:proofErr w:type="spellEnd"/>
      <w:r>
        <w:t xml:space="preserve"> при работещи с деца и юноши“ – 16 академични часа, </w:t>
      </w:r>
      <w:r w:rsidRPr="00B25343">
        <w:rPr>
          <w:b/>
        </w:rPr>
        <w:t>1 кредит</w:t>
      </w:r>
      <w:r>
        <w:rPr>
          <w:b/>
        </w:rPr>
        <w:t>;</w:t>
      </w:r>
    </w:p>
    <w:p w:rsidR="005933D1" w:rsidRDefault="005933D1" w:rsidP="005933D1">
      <w:pPr>
        <w:ind w:left="360"/>
        <w:rPr>
          <w:b/>
        </w:rPr>
      </w:pPr>
      <w:r>
        <w:t>- М</w:t>
      </w:r>
      <w:r w:rsidRPr="005933D1">
        <w:t xml:space="preserve">етоди и </w:t>
      </w:r>
      <w:r>
        <w:t xml:space="preserve">подходи при работа с </w:t>
      </w:r>
      <w:proofErr w:type="spellStart"/>
      <w:r>
        <w:t>хиперактивни</w:t>
      </w:r>
      <w:proofErr w:type="spellEnd"/>
      <w:r>
        <w:t xml:space="preserve"> деца и деца с нарушена концентрация на вниманието  - 16 академични часа, </w:t>
      </w:r>
      <w:r w:rsidRPr="005933D1">
        <w:rPr>
          <w:b/>
        </w:rPr>
        <w:t>1 кредит;</w:t>
      </w:r>
    </w:p>
    <w:p w:rsidR="005933D1" w:rsidRDefault="005933D1" w:rsidP="005933D1">
      <w:pPr>
        <w:ind w:left="360"/>
        <w:rPr>
          <w:b/>
        </w:rPr>
      </w:pPr>
    </w:p>
    <w:p w:rsidR="005933D1" w:rsidRDefault="005933D1" w:rsidP="005933D1">
      <w:pPr>
        <w:ind w:left="360"/>
      </w:pPr>
      <w:r w:rsidRPr="005933D1">
        <w:rPr>
          <w:lang w:val="en-US"/>
        </w:rPr>
        <w:t xml:space="preserve">II. </w:t>
      </w:r>
      <w:r>
        <w:t xml:space="preserve">Презентации: </w:t>
      </w:r>
    </w:p>
    <w:p w:rsidR="005933D1" w:rsidRDefault="005933D1" w:rsidP="005933D1">
      <w:pPr>
        <w:pStyle w:val="a3"/>
        <w:numPr>
          <w:ilvl w:val="0"/>
          <w:numId w:val="3"/>
        </w:numPr>
      </w:pPr>
      <w:r>
        <w:t>„Животни – домашни и диви“;</w:t>
      </w:r>
    </w:p>
    <w:p w:rsidR="005933D1" w:rsidRDefault="005933D1" w:rsidP="005933D1">
      <w:pPr>
        <w:pStyle w:val="a3"/>
        <w:numPr>
          <w:ilvl w:val="0"/>
          <w:numId w:val="3"/>
        </w:numPr>
      </w:pPr>
      <w:r>
        <w:t>„Сезони“;</w:t>
      </w:r>
    </w:p>
    <w:p w:rsidR="005933D1" w:rsidRDefault="005933D1" w:rsidP="005933D1">
      <w:pPr>
        <w:pStyle w:val="a3"/>
        <w:numPr>
          <w:ilvl w:val="0"/>
          <w:numId w:val="3"/>
        </w:numPr>
      </w:pPr>
      <w:r>
        <w:t xml:space="preserve">„Музикални </w:t>
      </w:r>
      <w:proofErr w:type="spellStart"/>
      <w:r>
        <w:t>иструменти</w:t>
      </w:r>
      <w:proofErr w:type="spellEnd"/>
      <w:r>
        <w:t>“;</w:t>
      </w:r>
    </w:p>
    <w:p w:rsidR="005933D1" w:rsidRDefault="005933D1" w:rsidP="005933D1">
      <w:pPr>
        <w:pStyle w:val="a3"/>
        <w:numPr>
          <w:ilvl w:val="0"/>
          <w:numId w:val="3"/>
        </w:numPr>
      </w:pPr>
      <w:r>
        <w:t>„Видове пътни превозни средства“;</w:t>
      </w:r>
    </w:p>
    <w:p w:rsidR="005933D1" w:rsidRDefault="005933D1" w:rsidP="005933D1">
      <w:pPr>
        <w:pStyle w:val="a3"/>
        <w:numPr>
          <w:ilvl w:val="0"/>
          <w:numId w:val="3"/>
        </w:numPr>
      </w:pPr>
      <w:r>
        <w:t>„Сезон велики“;</w:t>
      </w:r>
    </w:p>
    <w:p w:rsidR="005933D1" w:rsidRDefault="005933D1" w:rsidP="005933D1">
      <w:pPr>
        <w:pStyle w:val="a3"/>
        <w:numPr>
          <w:ilvl w:val="0"/>
          <w:numId w:val="3"/>
        </w:numPr>
      </w:pPr>
      <w:r>
        <w:t>„Тримата приятели“;</w:t>
      </w:r>
    </w:p>
    <w:p w:rsidR="005933D1" w:rsidRDefault="005933D1" w:rsidP="005933D1">
      <w:pPr>
        <w:pStyle w:val="a3"/>
        <w:numPr>
          <w:ilvl w:val="0"/>
          <w:numId w:val="3"/>
        </w:numPr>
      </w:pPr>
      <w:r>
        <w:t>„Цветя и билки“;</w:t>
      </w:r>
    </w:p>
    <w:p w:rsidR="005933D1" w:rsidRDefault="005933D1" w:rsidP="005933D1">
      <w:pPr>
        <w:pStyle w:val="a3"/>
        <w:numPr>
          <w:ilvl w:val="0"/>
          <w:numId w:val="3"/>
        </w:numPr>
      </w:pPr>
      <w:r>
        <w:t>„Славей и кукувица“;</w:t>
      </w:r>
    </w:p>
    <w:p w:rsidR="005933D1" w:rsidRDefault="005933D1" w:rsidP="005933D1">
      <w:pPr>
        <w:pStyle w:val="a3"/>
        <w:numPr>
          <w:ilvl w:val="0"/>
          <w:numId w:val="3"/>
        </w:numPr>
      </w:pPr>
      <w:r>
        <w:t>„Колко са“;</w:t>
      </w:r>
    </w:p>
    <w:p w:rsidR="005933D1" w:rsidRDefault="005933D1" w:rsidP="005933D1">
      <w:pPr>
        <w:pStyle w:val="a3"/>
        <w:numPr>
          <w:ilvl w:val="0"/>
          <w:numId w:val="3"/>
        </w:numPr>
      </w:pPr>
      <w:r>
        <w:lastRenderedPageBreak/>
        <w:t>„Ванко и водичката“;</w:t>
      </w:r>
    </w:p>
    <w:p w:rsidR="005933D1" w:rsidRDefault="005933D1" w:rsidP="005933D1">
      <w:pPr>
        <w:pStyle w:val="a3"/>
        <w:numPr>
          <w:ilvl w:val="0"/>
          <w:numId w:val="3"/>
        </w:numPr>
      </w:pPr>
      <w:r>
        <w:t>„Игра“;</w:t>
      </w:r>
    </w:p>
    <w:p w:rsidR="005933D1" w:rsidRDefault="005933D1" w:rsidP="005933D1">
      <w:pPr>
        <w:pStyle w:val="a3"/>
        <w:numPr>
          <w:ilvl w:val="0"/>
          <w:numId w:val="3"/>
        </w:numPr>
      </w:pPr>
      <w:r>
        <w:t>„Приказни герои търсят своята приказка“;</w:t>
      </w:r>
    </w:p>
    <w:p w:rsidR="005933D1" w:rsidRPr="005933D1" w:rsidRDefault="005933D1" w:rsidP="005933D1">
      <w:pPr>
        <w:pStyle w:val="a3"/>
        <w:numPr>
          <w:ilvl w:val="0"/>
          <w:numId w:val="3"/>
        </w:numPr>
      </w:pPr>
      <w:r>
        <w:t>„Да спасим Елза“.</w:t>
      </w:r>
      <w:bookmarkStart w:id="0" w:name="_GoBack"/>
      <w:bookmarkEnd w:id="0"/>
    </w:p>
    <w:p w:rsidR="005933D1" w:rsidRPr="005933D1" w:rsidRDefault="005933D1" w:rsidP="00B25343">
      <w:pPr>
        <w:ind w:left="360"/>
      </w:pPr>
    </w:p>
    <w:sectPr w:rsidR="005933D1" w:rsidRPr="00593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550C4"/>
    <w:multiLevelType w:val="hybridMultilevel"/>
    <w:tmpl w:val="0ED8EC1C"/>
    <w:lvl w:ilvl="0" w:tplc="C39E0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600FF"/>
    <w:multiLevelType w:val="hybridMultilevel"/>
    <w:tmpl w:val="61046D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60A30"/>
    <w:multiLevelType w:val="hybridMultilevel"/>
    <w:tmpl w:val="1FBAAC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97"/>
    <w:rsid w:val="005933D1"/>
    <w:rsid w:val="00A95AD3"/>
    <w:rsid w:val="00B25343"/>
    <w:rsid w:val="00B54097"/>
    <w:rsid w:val="00E2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30240-B29B-479D-A6FA-3CE67308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</dc:creator>
  <cp:keywords/>
  <dc:description/>
  <cp:lastModifiedBy>CDG</cp:lastModifiedBy>
  <cp:revision>2</cp:revision>
  <dcterms:created xsi:type="dcterms:W3CDTF">2019-06-04T09:58:00Z</dcterms:created>
  <dcterms:modified xsi:type="dcterms:W3CDTF">2019-06-04T10:18:00Z</dcterms:modified>
</cp:coreProperties>
</file>