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6" w:rsidRPr="007E5546" w:rsidRDefault="007E5546" w:rsidP="007E5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546">
        <w:rPr>
          <w:rFonts w:ascii="Times New Roman" w:hAnsi="Times New Roman" w:cs="Times New Roman"/>
          <w:i/>
          <w:sz w:val="24"/>
          <w:szCs w:val="24"/>
        </w:rPr>
        <w:t>Квалификация м. май</w:t>
      </w:r>
    </w:p>
    <w:p w:rsidR="007E5546" w:rsidRPr="007E5546" w:rsidRDefault="007E5546" w:rsidP="007E5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546">
        <w:rPr>
          <w:rFonts w:ascii="Times New Roman" w:hAnsi="Times New Roman" w:cs="Times New Roman"/>
          <w:i/>
          <w:sz w:val="24"/>
          <w:szCs w:val="24"/>
        </w:rPr>
        <w:t>Кръгла маса„Двигателната активност на децата-пътеводител на детското здраве“;</w:t>
      </w:r>
    </w:p>
    <w:p w:rsidR="007E5546" w:rsidRDefault="007E5546" w:rsidP="007E5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546">
        <w:rPr>
          <w:rFonts w:ascii="Times New Roman" w:hAnsi="Times New Roman" w:cs="Times New Roman"/>
          <w:i/>
          <w:sz w:val="24"/>
          <w:szCs w:val="24"/>
        </w:rPr>
        <w:t>„Защо спортът е толкова полезен“</w:t>
      </w:r>
    </w:p>
    <w:p w:rsidR="007E5546" w:rsidRPr="007E5546" w:rsidRDefault="007E5546" w:rsidP="007E5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5546" w:rsidRPr="007E5546" w:rsidRDefault="007E5546" w:rsidP="007E5546">
      <w:pPr>
        <w:jc w:val="center"/>
        <w:rPr>
          <w:sz w:val="28"/>
          <w:szCs w:val="28"/>
        </w:rPr>
      </w:pPr>
      <w:bookmarkStart w:id="0" w:name="_GoBack"/>
      <w:r w:rsidRPr="007E5546">
        <w:rPr>
          <w:sz w:val="28"/>
          <w:szCs w:val="28"/>
        </w:rPr>
        <w:t xml:space="preserve">Значение </w:t>
      </w:r>
      <w:r w:rsidRPr="007E5546">
        <w:rPr>
          <w:sz w:val="28"/>
          <w:szCs w:val="28"/>
        </w:rPr>
        <w:tab/>
        <w:t xml:space="preserve">на </w:t>
      </w:r>
      <w:r w:rsidRPr="007E5546">
        <w:rPr>
          <w:sz w:val="28"/>
          <w:szCs w:val="28"/>
        </w:rPr>
        <w:t xml:space="preserve">двигателната активност в </w:t>
      </w:r>
      <w:r w:rsidRPr="007E5546">
        <w:rPr>
          <w:sz w:val="28"/>
          <w:szCs w:val="28"/>
        </w:rPr>
        <w:t>предучилищна възраст</w:t>
      </w:r>
    </w:p>
    <w:bookmarkEnd w:id="0"/>
    <w:p w:rsidR="007E5546" w:rsidRDefault="007E5546" w:rsidP="007E5546">
      <w:pPr>
        <w:jc w:val="right"/>
      </w:pPr>
      <w:r w:rsidRPr="007E5546">
        <w:t>ст.учител С. Лазарова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Потребността от извършване на движения е генетично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заложена. Тя е една от трите отделни черти на темперамента,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които се предават по генетичен път от поколения на поколения 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общителност (или необщителност), двигателна активност (висока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или ниска) и емоционалност (с негативен или позитивен радостен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фон).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Особено чувствителни към двигателната активност са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децата. Растящият организъм в голяма степен реагира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всякакви изменения, произтичащи във външната или вътрешна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среда. В предучилищната възраст двигателната активност 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неосъзната и е предпоставка за изграждане на начални интереси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мотивация за занимания с игри, детски спортни занимания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дейности сред природата. Когато тя е недостатъчна, децата не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само изостават в развитието си, но и често боледуват, имат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значителни морфологични и функционални смущения в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организма.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Според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(2001) наблюденията в практиката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предучилищното физическо възпитание сочат, че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слабоактивните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 двигателните дейности деца, по-трудно контактуват със своите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връстници в сравнение с децата с висока двигателна активност.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Последните са не само с по-добра физическа визия, но проявяват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повече самостоятелност и са предпочитани партньори в играта.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Овладяването на физическите упражнения води до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качествено изменение на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психомоториката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оказва влияние върху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различните страни на личността - умствена, нравствена,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естетическа и физическа. Многообразните обществени отношения, в които влиза детето по време на активната си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двигателна дейност определят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психофизическата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му готовност за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обучение в училище. А.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Валлон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( 1967) издига идеята, че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динамизмът на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моториката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е тясно свързван с умствената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активност. В своите изследвания А. Момчилова (1998)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устано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вява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висока степен на корелация между двигателната дейност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социализацията на детето. В пряка зависимост са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координа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ционните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способности, умствената и социалната активност при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r w:rsidRPr="00165AF1">
        <w:rPr>
          <w:rFonts w:ascii="Times New Roman" w:hAnsi="Times New Roman" w:cs="Times New Roman"/>
          <w:sz w:val="24"/>
          <w:szCs w:val="24"/>
        </w:rPr>
        <w:lastRenderedPageBreak/>
        <w:t xml:space="preserve">седем годишните деца. Авторите акцентират върху практическата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активност на детето като показател за цялостното му развитие.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В предучилищната възраст, определена като един от най-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сензитивните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периоди в развитието на детето, се наблюдава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процес на съзряване и изграждане на редица органи и системи.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Моториката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речта и мисленето се формират в положителна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насока. Двигателната активност или необходимостта от движения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е важна биологична особеност на детския организъм. Мускулната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работа е онзи единствен фактор, който зарежда организма с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жизнена енергия и предизвиква в него процеси на обновление (М.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2001: с. 8; Ив. Попов, 1976: с. 59).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Възникналият дефицит от двигателна активност нарушава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баланса от биологични потребности и реално осъществената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оэ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децата активна двигателна дейност. Това, според К. Костов, води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до отклонения от здравословното състояние на малките деца.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Недостатъчната двигателна активност при децата е причина да се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повиши нервно-мускулното напрежение, честотата на пулса,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телесното тегло, времето за възстановяване след физическа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работа. Те имат нарушения в стойката и опорно-двигателния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апарат и по-често боледуват (вж. К. Костов, Оптимизиране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двигателната активност на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ениците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ална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училищна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възраст, 1987: с. 8 --12).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Физическите упражнения подобряват основните свойства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централната нервна система - силата, подвижността и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уравнове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сеността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нервните процеси. Изменя се в благоприятна насока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характера на децата. Установено е, че у децата може да възникнат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както прекалена активност, бурно реагиране, така и понякога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прекалена потиснатост и липса на интерес към физическото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възпитание. Физическите упражнения допринасят в най-голяма степен за укрепване на нервната система и нейното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нормализиране.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На продължителното умствено и емоционално натоварване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може да се противодейства не с пасивна почивка, а с активна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мускулна работа. Ролята на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релаксатор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за децата изпълнява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двигателната дейност в правилно организираният им дневен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режим. Движението, като основен биологичен дразнител,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стимулира всестранното развитие на физиологичните процеси в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организма. В детския организъм физическите упражнения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допринасят за правилното протичане на процеса за заместване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хрущял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тъкан с плътна костна тъкан. В резултат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физическото натоварване костите стават по-здрави, израстват на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r w:rsidRPr="00165AF1">
        <w:rPr>
          <w:rFonts w:ascii="Times New Roman" w:hAnsi="Times New Roman" w:cs="Times New Roman"/>
          <w:sz w:val="24"/>
          <w:szCs w:val="24"/>
        </w:rPr>
        <w:lastRenderedPageBreak/>
        <w:t xml:space="preserve">дължина, гръдният кош се оформя правилно, обемът на ставите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се увеличава и те стават по-еластични. Като краен резултат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опорно-двигател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ният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апарат значително повишава своята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работоспособност. Когато един мускул е в режим на работа, в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него функционират около 3000 капиляри в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мм'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</w:t>
      </w: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(с.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Винчева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1985: с. 11).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В резултат на системни занимания с физически упражнения,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при децата от предучилищна възраст белите дробове се развиват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правилно и тяхната жизнена вместимост се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увепичива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Дихател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упражнения допринасят за правилното оформяне на гръдния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кош и тонизиране на междуребрените и гръдните мускули. Това в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значителна степен подобрява и дишането. По време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физическите упражнения кръвта се разпределя по-равномерно в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организма, а благоприятните промени, които настъпват,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улесняват нейната функция - повишава се хемоглобина,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увеличава се броя на червените кръвни телца, нараства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способността на белите кръвни телца да унищожават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микроорга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низмите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чуждите тела и други. Физическите упражнения оказват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влияние и върху процеса на обмяната на веществата, дейността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на жлезите с вътрешна секреция. Така по-добре започват да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работят и отделните органи. Усъвършенстват се и анализаторите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- зрителен, слухов, равновесен, двигателен (М. Глушкова 199] : с.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48 - 62).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Може да се каже, че няма функция в човешкия организъм,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при която правилното и умело използване на физическите упражнения, да не се повлиява повече или по-малко в благо-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приятна посока. Тези благоприятни промени имат голямо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ние за укрепване здравето на децата, за повишаване на тяхната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жизненост и работоспособност и за правилното формиране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най-важните органи и системи. Децата стават по-здрави, апетитът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и сънят им се подобряват. Трудно се подават на заболявания,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стават по-устойчиви на влиянието на неблагоприятните фактори.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Рахитът в ранна детска възраст, анемията, лесната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уморяемост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гръбначните изкривявания, ревматизмът,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антината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простудни заболявания, са по-редки у децата, които са физически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по-добре развити и закалени </w:t>
      </w: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(с.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Винчева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и др. 1985: с. 5 - 12).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Физическите упражнения, провеждани при подходяща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обстановка на открито, на чист въздух и слънце, с подходящо за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времето облекло, последвани от измиване на тялото,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представля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ват прекрасна възможност за закаляване на децата. Те имат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профилактично значение. В детството, пише r. Колев, "при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правилно съчетаване на стабилния дневен режим, съответно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r w:rsidRPr="00165AF1">
        <w:rPr>
          <w:rFonts w:ascii="Times New Roman" w:hAnsi="Times New Roman" w:cs="Times New Roman"/>
          <w:sz w:val="24"/>
          <w:szCs w:val="24"/>
        </w:rPr>
        <w:lastRenderedPageBreak/>
        <w:t xml:space="preserve">възпитание, условия за добър бит и занимания, комплексът от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привички за здравословен начин на живот се изработва леко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закрепва трайно за цял живот. По-късно само особено хаотични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нездравословни условия на живот могат да разрушат утвърдената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система от навици" (вж. г. Колев, Пропедевтика на социалните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дейности, 2002: c.118).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Двигателната активност в предучилищна възраст има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познавателен и игрови характер. Изграждането на двигателни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действия и усъвършенстването им в двигателни навици се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осигурява чрез активиране на детската фантазия и повишаване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емоционалността. Емоциите имат регулиращо влияние при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двитателно-сетивната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активност. Те подкрепят двигателните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умения и навици и оставят следи в опита на индивида.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(2001) счита, че емоционалният стимул може да бъде самото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участие на детето в двигателната дейност или заложената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генетична потребност от движения. В този вид дейност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положителните емоции, свързани с преживяването на успех,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благоприятстват за по-доброто изпълнение и някои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вътрешномобилизационни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фактори. Това определя движението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като феномен, който създава на детето среда, в която се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ьществява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преднамерена и спонтанна двигателна активност с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еживяване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положителни емоции (М.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2001: с. 24; Д.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эров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и др., 2003: с. 64).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AF1">
        <w:rPr>
          <w:rFonts w:ascii="Times New Roman" w:hAnsi="Times New Roman" w:cs="Times New Roman"/>
          <w:i/>
          <w:iCs/>
          <w:sz w:val="24"/>
          <w:szCs w:val="24"/>
        </w:rPr>
        <w:t>Хиподинамията</w:t>
      </w:r>
      <w:proofErr w:type="spellEnd"/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 (обездвижване), </w:t>
      </w:r>
      <w:r w:rsidRPr="00165AF1">
        <w:rPr>
          <w:rFonts w:ascii="Times New Roman" w:hAnsi="Times New Roman" w:cs="Times New Roman"/>
          <w:sz w:val="24"/>
          <w:szCs w:val="24"/>
        </w:rPr>
        <w:t xml:space="preserve">като явление през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послед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те години, се задълбочава и в детските градини. Наблюдава се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ездвижване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децата както по обективни, така и по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субек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причини. Като една от тези причини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вижда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вършването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малък брой крачки в редица от формите на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игателните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дейности в детската градина (пак там: с. 85 - 86).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Според Ив. Попов " ... децата се обездвижват в значителна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зпен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в детската градина, дори и в заниманията по физическо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зпитание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." Установено е, че моторната плътност, като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-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за ефективността на заниманията по физическо възпитание,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различните възрастови групи варира между 42 и 44, а в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целни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занимания тя спада и под 30 (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ив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. Попов, 1989).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В научния труд "Изследване на ефективни фактори за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тимизиране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двигателния режим на 5 -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б-тодишните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деца от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[ската градина" (J 986), М. Божилов изследва двигателната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гивност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на децата в детската градина по време на занятие по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зическо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възпитание и през целия ден. В резултат на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оведения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експеримент той установява три степени на </w:t>
      </w:r>
      <w:r w:rsidRPr="0016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lastRenderedPageBreak/>
        <w:t>игателно-сетивна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активност: слаба, средна и висока (табл.l 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5л.2). </w:t>
      </w:r>
    </w:p>
    <w:p w:rsidR="007E5546" w:rsidRPr="00165AF1" w:rsidRDefault="007E5546" w:rsidP="007E55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Таблица 1 </w:t>
      </w:r>
    </w:p>
    <w:p w:rsidR="007E5546" w:rsidRPr="00165AF1" w:rsidRDefault="007E5546" w:rsidP="007E55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Двигателна активност за занятието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617ABE" wp14:editId="24AEA863">
            <wp:extent cx="3924300" cy="40957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46" w:rsidRPr="00165AF1" w:rsidRDefault="007E5546" w:rsidP="007E55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Таблица 2 </w:t>
      </w:r>
    </w:p>
    <w:p w:rsidR="007E5546" w:rsidRPr="00165AF1" w:rsidRDefault="007E5546" w:rsidP="007E55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Двигателна активност за деня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7E9DE1" wp14:editId="237B9842">
            <wp:extent cx="3933825" cy="40005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в свои изследвания, на база резултати за извършени крачки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8.30 ч. до 17.30 ч.,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установява различия по пол и възраст на децата от предучилищна възраст. Съответно 15460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крачки за момчетата и 9620 крачки за момичетата.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Нашите наблюдения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показават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че различията в двигателната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активност на децата се обуславят не само от пола, но и от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здравословното състояние на детето, двигателната му подготовка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и неговите индивидуални особености.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  <w:r w:rsidRPr="00165AF1">
        <w:rPr>
          <w:rFonts w:ascii="Times New Roman" w:hAnsi="Times New Roman" w:cs="Times New Roman"/>
          <w:sz w:val="24"/>
          <w:szCs w:val="24"/>
        </w:rPr>
        <w:t xml:space="preserve">Основавайки се на изследвания на М. Божилов (1986) и Б. Маринов (1990) и свои изследвания,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 през 2001 г. достига до извода, че </w:t>
      </w:r>
      <w:r w:rsidRPr="00165AF1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65AF1">
        <w:rPr>
          <w:rFonts w:ascii="Times New Roman" w:hAnsi="Times New Roman" w:cs="Times New Roman"/>
          <w:i/>
          <w:iCs/>
          <w:sz w:val="24"/>
          <w:szCs w:val="24"/>
        </w:rPr>
        <w:t>че</w:t>
      </w:r>
      <w:proofErr w:type="spellEnd"/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 двигателната активност в </w:t>
      </w:r>
      <w:proofErr w:type="spellStart"/>
      <w:r w:rsidRPr="00165AF1">
        <w:rPr>
          <w:rFonts w:ascii="Times New Roman" w:hAnsi="Times New Roman" w:cs="Times New Roman"/>
          <w:i/>
          <w:iCs/>
          <w:sz w:val="24"/>
          <w:szCs w:val="24"/>
        </w:rPr>
        <w:t>ре</w:t>
      </w:r>
      <w:proofErr w:type="spellEnd"/>
      <w:r w:rsidRPr="00165AF1">
        <w:rPr>
          <w:rFonts w:ascii="Times New Roman" w:hAnsi="Times New Roman" w:cs="Times New Roman"/>
          <w:i/>
          <w:iCs/>
          <w:sz w:val="24"/>
          <w:szCs w:val="24"/>
        </w:rPr>
        <w:t>;"</w:t>
      </w:r>
      <w:proofErr w:type="spellStart"/>
      <w:r w:rsidRPr="00165AF1">
        <w:rPr>
          <w:rFonts w:ascii="Times New Roman" w:hAnsi="Times New Roman" w:cs="Times New Roman"/>
          <w:i/>
          <w:iCs/>
          <w:sz w:val="24"/>
          <w:szCs w:val="24"/>
        </w:rPr>
        <w:t>сима</w:t>
      </w:r>
      <w:proofErr w:type="spellEnd"/>
      <w:r w:rsidRPr="0016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AF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на детските заведения е недостатъчна" </w:t>
      </w:r>
      <w:r w:rsidRPr="00165AF1">
        <w:rPr>
          <w:rFonts w:ascii="Times New Roman" w:hAnsi="Times New Roman" w:cs="Times New Roman"/>
          <w:sz w:val="24"/>
          <w:szCs w:val="24"/>
        </w:rPr>
        <w:t xml:space="preserve">(вж. М. </w:t>
      </w:r>
      <w:proofErr w:type="spellStart"/>
      <w:r w:rsidRPr="00165AF1">
        <w:rPr>
          <w:rFonts w:ascii="Times New Roman" w:hAnsi="Times New Roman" w:cs="Times New Roman"/>
          <w:sz w:val="24"/>
          <w:szCs w:val="24"/>
        </w:rPr>
        <w:t>Тимчев</w:t>
      </w:r>
      <w:proofErr w:type="spellEnd"/>
      <w:r w:rsidRPr="00165AF1">
        <w:rPr>
          <w:rFonts w:ascii="Times New Roman" w:hAnsi="Times New Roman" w:cs="Times New Roman"/>
          <w:sz w:val="24"/>
          <w:szCs w:val="24"/>
        </w:rPr>
        <w:t xml:space="preserve">,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Двигателно и интелектуално пространство в развитието на </w:t>
      </w:r>
      <w:r w:rsidRPr="00165AF1">
        <w:rPr>
          <w:rFonts w:ascii="Times New Roman" w:hAnsi="Times New Roman" w:cs="Times New Roman"/>
          <w:sz w:val="24"/>
          <w:szCs w:val="24"/>
        </w:rPr>
        <w:br/>
        <w:t xml:space="preserve">детето, 2001: с. 86). </w:t>
      </w: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</w:p>
    <w:p w:rsidR="007E5546" w:rsidRPr="00165AF1" w:rsidRDefault="007E5546" w:rsidP="007E5546">
      <w:pPr>
        <w:rPr>
          <w:rFonts w:ascii="Times New Roman" w:hAnsi="Times New Roman" w:cs="Times New Roman"/>
          <w:sz w:val="24"/>
          <w:szCs w:val="24"/>
        </w:rPr>
      </w:pPr>
    </w:p>
    <w:p w:rsidR="007E5546" w:rsidRPr="007E5546" w:rsidRDefault="007E5546" w:rsidP="007E5546"/>
    <w:p w:rsidR="007E5546" w:rsidRPr="007E5546" w:rsidRDefault="007E5546" w:rsidP="007E5546"/>
    <w:p w:rsidR="007E5546" w:rsidRPr="007E5546" w:rsidRDefault="007E5546" w:rsidP="007E5546"/>
    <w:p w:rsidR="007E5546" w:rsidRPr="007E5546" w:rsidRDefault="007E5546" w:rsidP="007E5546"/>
    <w:p w:rsidR="00997471" w:rsidRDefault="007E5546" w:rsidP="007E5546">
      <w:r w:rsidRPr="007E5546">
        <w:tab/>
      </w:r>
    </w:p>
    <w:sectPr w:rsidR="0099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2"/>
    <w:rsid w:val="00165AF1"/>
    <w:rsid w:val="007E5546"/>
    <w:rsid w:val="00997471"/>
    <w:rsid w:val="00AC7E92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7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7E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7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7E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cp:lastPrinted>2018-05-23T10:04:00Z</cp:lastPrinted>
  <dcterms:created xsi:type="dcterms:W3CDTF">2018-05-23T10:07:00Z</dcterms:created>
  <dcterms:modified xsi:type="dcterms:W3CDTF">2018-05-23T10:07:00Z</dcterms:modified>
</cp:coreProperties>
</file>