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A33" w:rsidRPr="00515A33" w:rsidRDefault="00515A33" w:rsidP="00515A33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  <w:lang w:eastAsia="bg-BG"/>
        </w:rPr>
      </w:pPr>
      <w:r w:rsidRPr="00515A33">
        <w:rPr>
          <w:rFonts w:asciiTheme="majorHAnsi" w:eastAsia="Times New Roman" w:hAnsiTheme="majorHAnsi" w:cstheme="majorHAnsi"/>
          <w:b/>
          <w:bCs/>
          <w:sz w:val="24"/>
          <w:szCs w:val="24"/>
          <w:lang w:eastAsia="bg-BG"/>
        </w:rPr>
        <w:t>МАТЕМАТИКА</w:t>
      </w:r>
      <w:r w:rsidRPr="00515A33">
        <w:rPr>
          <w:rFonts w:asciiTheme="majorHAnsi" w:eastAsia="Times New Roman" w:hAnsiTheme="majorHAnsi" w:cstheme="majorHAnsi"/>
          <w:b/>
          <w:bCs/>
          <w:sz w:val="24"/>
          <w:szCs w:val="24"/>
          <w:lang w:eastAsia="bg-BG"/>
        </w:rPr>
        <w:br/>
        <w:t>Подготовка за национално външно оценяване - 7. клас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bg-BG"/>
        </w:rPr>
        <w:t xml:space="preserve">. </w:t>
      </w:r>
      <w:r w:rsidRPr="00515A33">
        <w:rPr>
          <w:rFonts w:asciiTheme="majorHAnsi" w:eastAsia="Times New Roman" w:hAnsiTheme="majorHAnsi" w:cstheme="majorHAnsi"/>
          <w:b/>
          <w:bCs/>
          <w:sz w:val="24"/>
          <w:szCs w:val="24"/>
          <w:lang w:eastAsia="bg-BG"/>
        </w:rPr>
        <w:t>Тестови задачи</w:t>
      </w:r>
    </w:p>
    <w:p w:rsidR="00515A33" w:rsidRPr="00515A33" w:rsidRDefault="00515A33">
      <w:pPr>
        <w:rPr>
          <w:rFonts w:asciiTheme="majorHAnsi" w:hAnsiTheme="majorHAnsi" w:cstheme="majorHAnsi"/>
        </w:rPr>
      </w:pPr>
      <w:r w:rsidRPr="00515A33">
        <w:rPr>
          <w:rFonts w:asciiTheme="majorHAnsi" w:hAnsiTheme="majorHAnsi" w:cstheme="majorHAnsi"/>
          <w:noProof/>
        </w:rPr>
        <w:drawing>
          <wp:inline distT="0" distB="0" distL="0" distR="0">
            <wp:extent cx="2457450" cy="3114675"/>
            <wp:effectExtent l="0" t="0" r="0" b="9525"/>
            <wp:docPr id="1" name="Picture 1" descr="МАТЕМАТИКА  Подготовка за национално външно оценяване - 7. клас  Тестови за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Preview" descr="МАТЕМАТИКА  Подготовка за национално външно оценяване - 7. клас  Тестови задач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A33" w:rsidRPr="00515A33" w:rsidRDefault="00515A33" w:rsidP="00515A33">
      <w:pPr>
        <w:spacing w:after="0" w:line="240" w:lineRule="auto"/>
        <w:rPr>
          <w:rFonts w:asciiTheme="majorHAnsi" w:eastAsia="Times New Roman" w:hAnsiTheme="majorHAnsi" w:cstheme="majorHAnsi"/>
          <w:lang w:eastAsia="bg-BG"/>
        </w:rPr>
      </w:pPr>
      <w:r w:rsidRPr="00515A33">
        <w:rPr>
          <w:rFonts w:asciiTheme="majorHAnsi" w:eastAsia="Times New Roman" w:hAnsiTheme="majorHAnsi" w:cstheme="majorHAnsi"/>
          <w:lang w:eastAsia="bg-BG"/>
        </w:rPr>
        <w:t xml:space="preserve">Автори: Емил Колев, Невена Събева-Колева, Татяна Ичева, Таня Славчева </w:t>
      </w:r>
    </w:p>
    <w:p w:rsidR="00515A33" w:rsidRPr="00515A33" w:rsidRDefault="00515A33" w:rsidP="00515A33">
      <w:pPr>
        <w:spacing w:after="0" w:line="240" w:lineRule="auto"/>
        <w:rPr>
          <w:rFonts w:asciiTheme="majorHAnsi" w:eastAsia="Times New Roman" w:hAnsiTheme="majorHAnsi" w:cstheme="majorHAnsi"/>
          <w:lang w:eastAsia="bg-BG"/>
        </w:rPr>
      </w:pPr>
      <w:r w:rsidRPr="00515A33">
        <w:rPr>
          <w:rFonts w:asciiTheme="majorHAnsi" w:eastAsia="Times New Roman" w:hAnsiTheme="majorHAnsi" w:cstheme="majorHAnsi"/>
          <w:lang w:eastAsia="bg-BG"/>
        </w:rPr>
        <w:t xml:space="preserve">Страници: 192 </w:t>
      </w:r>
    </w:p>
    <w:p w:rsidR="00515A33" w:rsidRPr="00515A33" w:rsidRDefault="00515A33" w:rsidP="00515A33">
      <w:pPr>
        <w:spacing w:after="0" w:line="240" w:lineRule="auto"/>
        <w:rPr>
          <w:rFonts w:asciiTheme="majorHAnsi" w:eastAsia="Times New Roman" w:hAnsiTheme="majorHAnsi" w:cstheme="majorHAnsi"/>
          <w:lang w:eastAsia="bg-BG"/>
        </w:rPr>
      </w:pPr>
      <w:r w:rsidRPr="00515A33">
        <w:rPr>
          <w:rFonts w:asciiTheme="majorHAnsi" w:eastAsia="Times New Roman" w:hAnsiTheme="majorHAnsi" w:cstheme="majorHAnsi"/>
          <w:lang w:eastAsia="bg-BG"/>
        </w:rPr>
        <w:t>ISBN: 978-954-18-1446-8</w:t>
      </w:r>
    </w:p>
    <w:p w:rsidR="00515A33" w:rsidRPr="00515A33" w:rsidRDefault="00515A33" w:rsidP="00515A3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3"/>
          <w:lang w:eastAsia="bg-BG"/>
        </w:rPr>
      </w:pP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val="sr-Cyrl-CS" w:eastAsia="bg-BG"/>
        </w:rPr>
        <w:t>Помагалото е предназначено за подготовка на седмокласниците за </w:t>
      </w:r>
      <w:r w:rsidRPr="00515A33">
        <w:rPr>
          <w:rFonts w:asciiTheme="majorHAnsi" w:eastAsia="Times New Roman" w:hAnsiTheme="majorHAnsi" w:cstheme="majorHAnsi"/>
          <w:b/>
          <w:bCs/>
          <w:sz w:val="23"/>
          <w:bdr w:val="none" w:sz="0" w:space="0" w:color="auto" w:frame="1"/>
          <w:lang w:eastAsia="sr-Cyrl-CS"/>
        </w:rPr>
        <w:t>национално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eastAsia="bg-BG"/>
        </w:rPr>
        <w:t xml:space="preserve"> </w:t>
      </w:r>
      <w:r w:rsidRPr="00515A33">
        <w:rPr>
          <w:rFonts w:asciiTheme="majorHAnsi" w:eastAsia="Times New Roman" w:hAnsiTheme="majorHAnsi" w:cstheme="majorHAnsi"/>
          <w:b/>
          <w:bCs/>
          <w:sz w:val="23"/>
          <w:bdr w:val="none" w:sz="0" w:space="0" w:color="auto" w:frame="1"/>
          <w:lang w:val="sr-Cyrl-CS" w:eastAsia="sr-Cyrl-CS"/>
        </w:rPr>
        <w:t>външно</w:t>
      </w:r>
      <w:r w:rsidRPr="00515A33">
        <w:rPr>
          <w:rFonts w:asciiTheme="majorHAnsi" w:eastAsia="Times New Roman" w:hAnsiTheme="majorHAnsi" w:cstheme="majorHAnsi"/>
          <w:b/>
          <w:bCs/>
          <w:sz w:val="23"/>
          <w:bdr w:val="none" w:sz="0" w:space="0" w:color="auto" w:frame="1"/>
          <w:lang w:eastAsia="sr-Cyrl-CS"/>
        </w:rPr>
        <w:t xml:space="preserve"> </w:t>
      </w:r>
      <w:r w:rsidRPr="00515A33">
        <w:rPr>
          <w:rFonts w:asciiTheme="majorHAnsi" w:eastAsia="Times New Roman" w:hAnsiTheme="majorHAnsi" w:cstheme="majorHAnsi"/>
          <w:b/>
          <w:bCs/>
          <w:sz w:val="23"/>
          <w:bdr w:val="none" w:sz="0" w:space="0" w:color="auto" w:frame="1"/>
          <w:lang w:val="sr-Cyrl-CS" w:eastAsia="sr-Cyrl-CS"/>
        </w:rPr>
        <w:t>оценяване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eastAsia="bg-BG"/>
        </w:rPr>
        <w:t>.</w:t>
      </w:r>
      <w:r w:rsidRPr="00515A33">
        <w:rPr>
          <w:rFonts w:asciiTheme="majorHAnsi" w:eastAsia="Times New Roman" w:hAnsiTheme="majorHAnsi" w:cstheme="majorHAnsi"/>
          <w:b/>
          <w:bCs/>
          <w:sz w:val="23"/>
          <w:bdr w:val="none" w:sz="0" w:space="0" w:color="auto" w:frame="1"/>
          <w:lang w:eastAsia="bg-BG"/>
        </w:rPr>
        <w:t xml:space="preserve"> </w:t>
      </w:r>
      <w:r w:rsidRPr="00515A33">
        <w:rPr>
          <w:rFonts w:asciiTheme="majorHAnsi" w:eastAsia="Times New Roman" w:hAnsiTheme="majorHAnsi" w:cstheme="majorHAnsi"/>
          <w:sz w:val="23"/>
          <w:lang w:eastAsia="bg-BG"/>
        </w:rPr>
        <w:t>То структурирано в две части. Първата част с</w:t>
      </w:r>
      <w:r w:rsidRPr="00515A33">
        <w:rPr>
          <w:rFonts w:asciiTheme="majorHAnsi" w:eastAsia="Times New Roman" w:hAnsiTheme="majorHAnsi" w:cstheme="majorHAnsi"/>
          <w:sz w:val="23"/>
          <w:lang w:val="sr-Cyrl-CS" w:eastAsia="bg-BG"/>
        </w:rPr>
        <w:t xml:space="preserve">ъдържа </w:t>
      </w:r>
      <w:r w:rsidRPr="00515A33">
        <w:rPr>
          <w:rFonts w:asciiTheme="majorHAnsi" w:eastAsia="Times New Roman" w:hAnsiTheme="majorHAnsi" w:cstheme="majorHAnsi"/>
          <w:sz w:val="23"/>
          <w:lang w:eastAsia="bg-BG"/>
        </w:rPr>
        <w:t xml:space="preserve">по два теста за всяка от основните теми </w:t>
      </w:r>
      <w:r w:rsidRPr="00515A33">
        <w:rPr>
          <w:rFonts w:asciiTheme="majorHAnsi" w:eastAsia="Times New Roman" w:hAnsiTheme="majorHAnsi" w:cstheme="majorHAnsi"/>
          <w:sz w:val="23"/>
          <w:lang w:val="sr-Cyrl-CS" w:eastAsia="bg-BG"/>
        </w:rPr>
        <w:t xml:space="preserve">по математика по </w:t>
      </w:r>
      <w:r w:rsidRPr="00515A33">
        <w:rPr>
          <w:rFonts w:asciiTheme="majorHAnsi" w:eastAsia="Times New Roman" w:hAnsiTheme="majorHAnsi" w:cstheme="majorHAnsi"/>
          <w:sz w:val="23"/>
          <w:lang w:eastAsia="bg-BG"/>
        </w:rPr>
        <w:t xml:space="preserve">новата учебна програма за 7. клас. Втората част включва 12 теста, предназначени за финалната подготовка на учениците. </w:t>
      </w:r>
      <w:r w:rsidRPr="00515A33">
        <w:rPr>
          <w:rFonts w:asciiTheme="majorHAnsi" w:eastAsia="Times New Roman" w:hAnsiTheme="majorHAnsi" w:cstheme="majorHAnsi"/>
          <w:sz w:val="23"/>
          <w:lang w:val="sr-Cyrl-CS" w:eastAsia="bg-BG"/>
        </w:rPr>
        <w:t xml:space="preserve">Всеки тест </w:t>
      </w:r>
      <w:r w:rsidRPr="00515A33">
        <w:rPr>
          <w:rFonts w:asciiTheme="majorHAnsi" w:eastAsia="Times New Roman" w:hAnsiTheme="majorHAnsi" w:cstheme="majorHAnsi"/>
          <w:sz w:val="23"/>
          <w:lang w:eastAsia="bg-BG"/>
        </w:rPr>
        <w:t>се състои от</w:t>
      </w:r>
      <w:r w:rsidRPr="00515A33">
        <w:rPr>
          <w:rFonts w:asciiTheme="majorHAnsi" w:eastAsia="Times New Roman" w:hAnsiTheme="majorHAnsi" w:cstheme="majorHAnsi"/>
          <w:sz w:val="23"/>
          <w:lang w:val="sr-Cyrl-CS" w:eastAsia="bg-BG"/>
        </w:rPr>
        <w:t xml:space="preserve"> 2</w:t>
      </w:r>
      <w:r w:rsidRPr="00515A33">
        <w:rPr>
          <w:rFonts w:asciiTheme="majorHAnsi" w:eastAsia="Times New Roman" w:hAnsiTheme="majorHAnsi" w:cstheme="majorHAnsi"/>
          <w:sz w:val="23"/>
          <w:lang w:eastAsia="bg-BG"/>
        </w:rPr>
        <w:t>5</w:t>
      </w:r>
      <w:r w:rsidRPr="00515A33">
        <w:rPr>
          <w:rFonts w:asciiTheme="majorHAnsi" w:eastAsia="Times New Roman" w:hAnsiTheme="majorHAnsi" w:cstheme="majorHAnsi"/>
          <w:sz w:val="23"/>
          <w:lang w:val="sr-Cyrl-CS" w:eastAsia="bg-BG"/>
        </w:rPr>
        <w:t xml:space="preserve"> задачи, </w:t>
      </w:r>
      <w:r w:rsidRPr="00515A33">
        <w:rPr>
          <w:rFonts w:asciiTheme="majorHAnsi" w:eastAsia="Times New Roman" w:hAnsiTheme="majorHAnsi" w:cstheme="majorHAnsi"/>
          <w:sz w:val="23"/>
          <w:lang w:eastAsia="bg-BG"/>
        </w:rPr>
        <w:t>ключ с верните отговори и ръководство за оценяване.</w:t>
      </w:r>
    </w:p>
    <w:p w:rsidR="00515A33" w:rsidRPr="00515A33" w:rsidRDefault="00515A33" w:rsidP="00515A33">
      <w:pPr>
        <w:shd w:val="clear" w:color="auto" w:fill="FFFFFF" w:themeFill="background1"/>
        <w:spacing w:before="100" w:beforeAutospacing="1" w:after="0" w:line="240" w:lineRule="auto"/>
        <w:ind w:firstLine="708"/>
        <w:jc w:val="both"/>
        <w:rPr>
          <w:rFonts w:asciiTheme="majorHAnsi" w:eastAsia="Times New Roman" w:hAnsiTheme="majorHAnsi" w:cstheme="majorHAnsi"/>
          <w:sz w:val="23"/>
          <w:lang w:eastAsia="bg-BG"/>
        </w:rPr>
      </w:pPr>
      <w:r w:rsidRPr="00515A33">
        <w:rPr>
          <w:rFonts w:asciiTheme="majorHAnsi" w:eastAsia="Times New Roman" w:hAnsiTheme="majorHAnsi" w:cstheme="majorHAnsi"/>
          <w:sz w:val="23"/>
          <w:shd w:val="clear" w:color="auto" w:fill="FFFDF7"/>
          <w:lang w:eastAsia="sr-Cyrl-CS"/>
        </w:rPr>
        <w:t> </w:t>
      </w:r>
      <w:r w:rsidRPr="00515A33">
        <w:rPr>
          <w:rFonts w:asciiTheme="majorHAnsi" w:eastAsia="Times New Roman" w:hAnsiTheme="majorHAnsi" w:cstheme="majorHAnsi"/>
          <w:i/>
          <w:iCs/>
          <w:sz w:val="23"/>
          <w:bdr w:val="none" w:sz="0" w:space="0" w:color="auto" w:frame="1"/>
          <w:lang w:eastAsia="sr-Cyrl-CS"/>
        </w:rPr>
        <w:t xml:space="preserve">Тестовете са предназначени за: </w:t>
      </w:r>
    </w:p>
    <w:p w:rsidR="00515A33" w:rsidRPr="00515A33" w:rsidRDefault="00515A33" w:rsidP="00515A33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Theme="majorHAnsi" w:eastAsia="Times New Roman" w:hAnsiTheme="majorHAnsi" w:cstheme="majorHAnsi"/>
          <w:sz w:val="23"/>
          <w:lang w:eastAsia="bg-BG"/>
        </w:rPr>
      </w:pPr>
      <w:r w:rsidRPr="00515A33">
        <w:rPr>
          <w:rFonts w:asciiTheme="majorHAnsi" w:eastAsia="Times New Roman" w:hAnsiTheme="majorHAnsi" w:cstheme="majorHAnsi"/>
          <w:b/>
          <w:bCs/>
          <w:sz w:val="23"/>
          <w:bdr w:val="none" w:sz="0" w:space="0" w:color="auto" w:frame="1"/>
          <w:lang w:val="sr-Cyrl-CS" w:eastAsia="sr-Cyrl-CS"/>
        </w:rPr>
        <w:t>учениците</w:t>
      </w:r>
      <w:r w:rsidRPr="00515A33">
        <w:rPr>
          <w:rFonts w:asciiTheme="majorHAnsi" w:eastAsia="Times New Roman" w:hAnsiTheme="majorHAnsi" w:cstheme="majorHAnsi"/>
          <w:b/>
          <w:bCs/>
          <w:sz w:val="23"/>
          <w:bdr w:val="none" w:sz="0" w:space="0" w:color="auto" w:frame="1"/>
          <w:lang w:eastAsia="sr-Cyrl-CS"/>
        </w:rPr>
        <w:t xml:space="preserve"> – 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eastAsia="sr-Cyrl-CS"/>
        </w:rPr>
        <w:t xml:space="preserve">при 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val="sr-Cyrl-CS" w:eastAsia="sr-Cyrl-CS"/>
        </w:rPr>
        <w:t>подготовка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eastAsia="sr-Cyrl-CS"/>
        </w:rPr>
        <w:t>та им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val="sr-Cyrl-CS" w:eastAsia="sr-Cyrl-CS"/>
        </w:rPr>
        <w:t xml:space="preserve"> за 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eastAsia="sr-Cyrl-CS"/>
        </w:rPr>
        <w:t xml:space="preserve">националното 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val="sr-Cyrl-CS" w:eastAsia="sr-Cyrl-CS"/>
        </w:rPr>
        <w:t>външ</w:t>
      </w:r>
      <w:bookmarkStart w:id="0" w:name="_GoBack"/>
      <w:bookmarkEnd w:id="0"/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val="sr-Cyrl-CS" w:eastAsia="sr-Cyrl-CS"/>
        </w:rPr>
        <w:t>но оценяване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eastAsia="sr-Cyrl-CS"/>
        </w:rPr>
        <w:t>;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val="sr-Cyrl-CS" w:eastAsia="sr-Cyrl-CS"/>
        </w:rPr>
        <w:t> за изграждане на техника, бързина и умения за решаване на тестови задачи; за изграждане на умения за аргументирано излагане на решението на задача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eastAsia="sr-Cyrl-CS"/>
        </w:rPr>
        <w:t xml:space="preserve">; </w:t>
      </w:r>
      <w:r w:rsidRPr="00515A33">
        <w:rPr>
          <w:rFonts w:asciiTheme="majorHAnsi" w:eastAsia="Times New Roman" w:hAnsiTheme="majorHAnsi" w:cstheme="majorHAnsi"/>
          <w:i/>
          <w:sz w:val="23"/>
          <w:lang w:eastAsia="sr-Cyrl-CS"/>
        </w:rPr>
        <w:t xml:space="preserve"> </w:t>
      </w:r>
      <w:r w:rsidRPr="00515A33">
        <w:rPr>
          <w:rFonts w:asciiTheme="majorHAnsi" w:eastAsia="Times New Roman" w:hAnsiTheme="majorHAnsi" w:cstheme="majorHAnsi"/>
          <w:sz w:val="23"/>
          <w:shd w:val="clear" w:color="auto" w:fill="FFFFFF"/>
          <w:lang w:eastAsia="sr-Cyrl-CS"/>
        </w:rPr>
        <w:t>Резултатите от НВО по математика могат да се използват като балообразуващ елемент при приемането им в 8. клас;</w:t>
      </w:r>
    </w:p>
    <w:p w:rsidR="00515A33" w:rsidRPr="00515A33" w:rsidRDefault="00515A33" w:rsidP="00515A33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jc w:val="both"/>
        <w:rPr>
          <w:rFonts w:asciiTheme="majorHAnsi" w:eastAsia="Times New Roman" w:hAnsiTheme="majorHAnsi" w:cstheme="majorHAnsi"/>
          <w:sz w:val="23"/>
          <w:lang w:eastAsia="bg-BG"/>
        </w:rPr>
      </w:pPr>
      <w:r w:rsidRPr="00515A33">
        <w:rPr>
          <w:rFonts w:asciiTheme="majorHAnsi" w:eastAsia="Times New Roman" w:hAnsiTheme="majorHAnsi" w:cstheme="majorHAnsi"/>
          <w:b/>
          <w:bCs/>
          <w:sz w:val="23"/>
          <w:bdr w:val="none" w:sz="0" w:space="0" w:color="auto" w:frame="1"/>
          <w:lang w:val="sr-Cyrl-CS" w:eastAsia="sr-Cyrl-CS"/>
        </w:rPr>
        <w:t>учителите</w:t>
      </w:r>
      <w:r w:rsidRPr="00515A33">
        <w:rPr>
          <w:rFonts w:asciiTheme="majorHAnsi" w:eastAsia="Times New Roman" w:hAnsiTheme="majorHAnsi" w:cstheme="majorHAnsi"/>
          <w:i/>
          <w:sz w:val="23"/>
          <w:lang w:eastAsia="sr-Cyrl-CS"/>
        </w:rPr>
        <w:t xml:space="preserve"> 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val="sr-Cyrl-CS" w:eastAsia="sr-Cyrl-CS"/>
        </w:rPr>
        <w:t>– 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eastAsia="sr-Cyrl-CS"/>
        </w:rPr>
        <w:t>при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val="sr-Cyrl-CS" w:eastAsia="sr-Cyrl-CS"/>
        </w:rPr>
        <w:t xml:space="preserve"> проверка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eastAsia="sr-Cyrl-CS"/>
        </w:rPr>
        <w:t>та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val="sr-Cyrl-CS" w:eastAsia="sr-Cyrl-CS"/>
        </w:rPr>
        <w:t xml:space="preserve"> и оценка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eastAsia="sr-Cyrl-CS"/>
        </w:rPr>
        <w:t>та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val="sr-Cyrl-CS" w:eastAsia="sr-Cyrl-CS"/>
        </w:rPr>
        <w:t xml:space="preserve"> на 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eastAsia="sr-Cyrl-CS"/>
        </w:rPr>
        <w:t xml:space="preserve"> финалната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val="sr-Cyrl-CS" w:eastAsia="sr-Cyrl-CS"/>
        </w:rPr>
        <w:t xml:space="preserve"> подготовка на учениците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eastAsia="sr-Cyrl-CS"/>
        </w:rPr>
        <w:t xml:space="preserve"> за външно оценяване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val="sr-Cyrl-CS" w:eastAsia="sr-Cyrl-CS"/>
        </w:rPr>
        <w:t xml:space="preserve">; при подбора на интересни и разнообразни въпроси и задачи за 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eastAsia="sr-Cyrl-CS"/>
        </w:rPr>
        <w:t>различни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val="sr-Cyrl-CS" w:eastAsia="sr-Cyrl-CS"/>
        </w:rPr>
        <w:t xml:space="preserve"> етап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eastAsia="sr-Cyrl-CS"/>
        </w:rPr>
        <w:t>и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val="sr-Cyrl-CS" w:eastAsia="sr-Cyrl-CS"/>
        </w:rPr>
        <w:t xml:space="preserve"> от урочната работа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eastAsia="sr-Cyrl-CS"/>
        </w:rPr>
        <w:t>;</w:t>
      </w:r>
    </w:p>
    <w:p w:rsidR="00515A33" w:rsidRPr="00515A33" w:rsidRDefault="00515A33" w:rsidP="00515A33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jc w:val="both"/>
        <w:rPr>
          <w:rFonts w:asciiTheme="majorHAnsi" w:eastAsia="Times New Roman" w:hAnsiTheme="majorHAnsi" w:cstheme="majorHAnsi"/>
          <w:sz w:val="23"/>
          <w:lang w:eastAsia="bg-BG"/>
        </w:rPr>
      </w:pPr>
      <w:r w:rsidRPr="00515A33">
        <w:rPr>
          <w:rFonts w:asciiTheme="majorHAnsi" w:eastAsia="Times New Roman" w:hAnsiTheme="majorHAnsi" w:cstheme="majorHAnsi"/>
          <w:b/>
          <w:sz w:val="23"/>
          <w:bdr w:val="none" w:sz="0" w:space="0" w:color="auto" w:frame="1"/>
          <w:lang w:val="sr-Cyrl-CS" w:eastAsia="sr-Cyrl-CS"/>
        </w:rPr>
        <w:t>родителите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val="sr-Cyrl-CS" w:eastAsia="sr-Cyrl-CS"/>
        </w:rPr>
        <w:t xml:space="preserve"> – за упражняване на контрол на нивото на знанията и уменията на децата си и възможност за попълване на пропуските им.</w:t>
      </w:r>
    </w:p>
    <w:p w:rsidR="00515A33" w:rsidRPr="00515A33" w:rsidRDefault="00515A33" w:rsidP="00515A33">
      <w:pPr>
        <w:shd w:val="clear" w:color="auto" w:fill="FFFFFF" w:themeFill="background1"/>
        <w:spacing w:before="100" w:beforeAutospacing="1" w:after="0" w:line="240" w:lineRule="auto"/>
        <w:ind w:firstLine="708"/>
        <w:jc w:val="both"/>
        <w:rPr>
          <w:rFonts w:asciiTheme="majorHAnsi" w:eastAsia="Times New Roman" w:hAnsiTheme="majorHAnsi" w:cstheme="majorHAnsi"/>
          <w:sz w:val="23"/>
          <w:lang w:eastAsia="bg-BG"/>
        </w:rPr>
      </w:pPr>
      <w:r w:rsidRPr="00515A33">
        <w:rPr>
          <w:rFonts w:asciiTheme="majorHAnsi" w:eastAsia="Times New Roman" w:hAnsiTheme="majorHAnsi" w:cstheme="majorHAnsi"/>
          <w:sz w:val="23"/>
          <w:shd w:val="clear" w:color="auto" w:fill="FFFFFF"/>
          <w:lang w:eastAsia="sr-Cyrl-CS"/>
        </w:rPr>
        <w:t xml:space="preserve"> </w:t>
      </w:r>
      <w:r w:rsidRPr="00515A33">
        <w:rPr>
          <w:rFonts w:asciiTheme="majorHAnsi" w:eastAsia="Times New Roman" w:hAnsiTheme="majorHAnsi" w:cstheme="majorHAnsi"/>
          <w:sz w:val="23"/>
          <w:shd w:val="clear" w:color="auto" w:fill="FFFDF7"/>
          <w:lang w:val="sr-Cyrl-CS" w:eastAsia="sr-Cyrl-CS"/>
        </w:rPr>
        <w:t xml:space="preserve">В края </w:t>
      </w:r>
      <w:r w:rsidRPr="00515A33">
        <w:rPr>
          <w:rFonts w:asciiTheme="majorHAnsi" w:eastAsia="Times New Roman" w:hAnsiTheme="majorHAnsi" w:cstheme="majorHAnsi"/>
          <w:sz w:val="23"/>
          <w:shd w:val="clear" w:color="auto" w:fill="FFFDF7"/>
          <w:lang w:eastAsia="sr-Cyrl-CS"/>
        </w:rPr>
        <w:t xml:space="preserve">на учебното помагало е </w:t>
      </w:r>
      <w:r w:rsidRPr="00515A33">
        <w:rPr>
          <w:rFonts w:asciiTheme="majorHAnsi" w:eastAsia="Times New Roman" w:hAnsiTheme="majorHAnsi" w:cstheme="majorHAnsi"/>
          <w:sz w:val="23"/>
          <w:shd w:val="clear" w:color="auto" w:fill="FFFDF7"/>
          <w:lang w:val="sr-Cyrl-CS" w:eastAsia="sr-Cyrl-CS"/>
        </w:rPr>
        <w:t xml:space="preserve"> поместен</w:t>
      </w:r>
      <w:r w:rsidRPr="00515A33">
        <w:rPr>
          <w:rFonts w:asciiTheme="majorHAnsi" w:eastAsia="Times New Roman" w:hAnsiTheme="majorHAnsi" w:cstheme="majorHAnsi"/>
          <w:sz w:val="23"/>
          <w:shd w:val="clear" w:color="auto" w:fill="FFFDF7"/>
          <w:lang w:eastAsia="sr-Cyrl-CS"/>
        </w:rPr>
        <w:t>о ръководство за оценяване</w:t>
      </w:r>
      <w:r w:rsidRPr="00515A33">
        <w:rPr>
          <w:rFonts w:asciiTheme="majorHAnsi" w:eastAsia="Times New Roman" w:hAnsiTheme="majorHAnsi" w:cstheme="majorHAnsi"/>
          <w:sz w:val="23"/>
          <w:shd w:val="clear" w:color="auto" w:fill="FFFDF7"/>
          <w:lang w:val="sr-Cyrl-CS" w:eastAsia="sr-Cyrl-CS"/>
        </w:rPr>
        <w:t xml:space="preserve"> </w:t>
      </w:r>
      <w:r w:rsidRPr="00515A33">
        <w:rPr>
          <w:rFonts w:asciiTheme="majorHAnsi" w:eastAsia="Times New Roman" w:hAnsiTheme="majorHAnsi" w:cstheme="majorHAnsi"/>
          <w:sz w:val="23"/>
          <w:shd w:val="clear" w:color="auto" w:fill="FFFDF7"/>
          <w:lang w:eastAsia="sr-Cyrl-CS"/>
        </w:rPr>
        <w:t xml:space="preserve">на тестовете  </w:t>
      </w:r>
      <w:r w:rsidRPr="00515A33">
        <w:rPr>
          <w:rFonts w:asciiTheme="majorHAnsi" w:eastAsia="Times New Roman" w:hAnsiTheme="majorHAnsi" w:cstheme="majorHAnsi"/>
          <w:sz w:val="23"/>
          <w:shd w:val="clear" w:color="auto" w:fill="FFFDF7"/>
          <w:lang w:val="sr-Cyrl-CS" w:eastAsia="sr-Cyrl-CS"/>
        </w:rPr>
        <w:t xml:space="preserve">и критериите за </w:t>
      </w:r>
      <w:r w:rsidRPr="00515A33">
        <w:rPr>
          <w:rFonts w:asciiTheme="majorHAnsi" w:eastAsia="Times New Roman" w:hAnsiTheme="majorHAnsi" w:cstheme="majorHAnsi"/>
          <w:sz w:val="23"/>
          <w:shd w:val="clear" w:color="auto" w:fill="FFFDF7"/>
          <w:lang w:eastAsia="sr-Cyrl-CS"/>
        </w:rPr>
        <w:t>точкуване</w:t>
      </w:r>
      <w:r w:rsidRPr="00515A33">
        <w:rPr>
          <w:rFonts w:asciiTheme="majorHAnsi" w:eastAsia="Times New Roman" w:hAnsiTheme="majorHAnsi" w:cstheme="majorHAnsi"/>
          <w:sz w:val="23"/>
          <w:shd w:val="clear" w:color="auto" w:fill="FFFDF7"/>
          <w:lang w:val="sr-Cyrl-CS" w:eastAsia="sr-Cyrl-CS"/>
        </w:rPr>
        <w:t xml:space="preserve"> </w:t>
      </w:r>
      <w:r w:rsidRPr="00515A33">
        <w:rPr>
          <w:rFonts w:asciiTheme="majorHAnsi" w:eastAsia="Times New Roman" w:hAnsiTheme="majorHAnsi" w:cstheme="majorHAnsi"/>
          <w:sz w:val="23"/>
          <w:shd w:val="clear" w:color="auto" w:fill="FFFDF7"/>
          <w:lang w:eastAsia="sr-Cyrl-CS"/>
        </w:rPr>
        <w:t xml:space="preserve">на последните три задачи, които изискват обосновано решение. Ръководството е </w:t>
      </w:r>
      <w:r w:rsidRPr="00515A33">
        <w:rPr>
          <w:rFonts w:asciiTheme="majorHAnsi" w:eastAsia="Times New Roman" w:hAnsiTheme="majorHAnsi" w:cstheme="majorHAnsi"/>
          <w:sz w:val="23"/>
          <w:shd w:val="clear" w:color="auto" w:fill="FFFDF7"/>
          <w:lang w:val="sr-Cyrl-CS" w:eastAsia="sr-Cyrl-CS"/>
        </w:rPr>
        <w:t xml:space="preserve">съобразно модела, разработен от МОН. </w:t>
      </w:r>
      <w:r w:rsidRPr="00515A33">
        <w:rPr>
          <w:rFonts w:asciiTheme="majorHAnsi" w:eastAsia="Times New Roman" w:hAnsiTheme="majorHAnsi" w:cstheme="majorHAnsi"/>
          <w:sz w:val="23"/>
          <w:shd w:val="clear" w:color="auto" w:fill="FFFDF7"/>
          <w:lang w:eastAsia="sr-Cyrl-CS"/>
        </w:rPr>
        <w:t xml:space="preserve">Оценяването на резултатите се извършва по точкова система, която дава възможност да се прецени по-точно равнището на постиженията на учениците. Това </w:t>
      </w:r>
      <w:r w:rsidRPr="00515A33">
        <w:rPr>
          <w:rFonts w:asciiTheme="majorHAnsi" w:eastAsia="Times New Roman" w:hAnsiTheme="majorHAnsi" w:cstheme="majorHAnsi"/>
          <w:sz w:val="23"/>
          <w:shd w:val="clear" w:color="auto" w:fill="FFFDF7"/>
          <w:lang w:val="sr-Cyrl-CS" w:eastAsia="sr-Cyrl-CS"/>
        </w:rPr>
        <w:t>улеснява</w:t>
      </w:r>
      <w:r w:rsidRPr="00515A33">
        <w:rPr>
          <w:rFonts w:asciiTheme="majorHAnsi" w:eastAsia="Times New Roman" w:hAnsiTheme="majorHAnsi" w:cstheme="majorHAnsi"/>
          <w:sz w:val="23"/>
          <w:shd w:val="clear" w:color="auto" w:fill="FFFDF7"/>
          <w:lang w:eastAsia="sr-Cyrl-CS"/>
        </w:rPr>
        <w:t xml:space="preserve"> </w:t>
      </w:r>
      <w:r w:rsidRPr="00515A33">
        <w:rPr>
          <w:rFonts w:asciiTheme="majorHAnsi" w:eastAsia="Times New Roman" w:hAnsiTheme="majorHAnsi" w:cstheme="majorHAnsi"/>
          <w:sz w:val="23"/>
          <w:shd w:val="clear" w:color="auto" w:fill="FFFDF7"/>
          <w:lang w:val="sr-Cyrl-CS" w:eastAsia="sr-Cyrl-CS"/>
        </w:rPr>
        <w:t xml:space="preserve">проверката и оценката </w:t>
      </w:r>
      <w:r w:rsidRPr="00515A33">
        <w:rPr>
          <w:rFonts w:asciiTheme="majorHAnsi" w:eastAsia="Times New Roman" w:hAnsiTheme="majorHAnsi" w:cstheme="majorHAnsi"/>
          <w:sz w:val="23"/>
          <w:shd w:val="clear" w:color="auto" w:fill="FFFDF7"/>
          <w:lang w:eastAsia="sr-Cyrl-CS"/>
        </w:rPr>
        <w:t>на</w:t>
      </w:r>
      <w:r w:rsidRPr="00515A33">
        <w:rPr>
          <w:rFonts w:asciiTheme="majorHAnsi" w:eastAsia="Times New Roman" w:hAnsiTheme="majorHAnsi" w:cstheme="majorHAnsi"/>
          <w:sz w:val="23"/>
          <w:shd w:val="clear" w:color="auto" w:fill="FFFDF7"/>
          <w:lang w:val="sr-Cyrl-CS" w:eastAsia="sr-Cyrl-CS"/>
        </w:rPr>
        <w:t xml:space="preserve"> учителя.</w:t>
      </w:r>
      <w:r w:rsidRPr="00515A33">
        <w:rPr>
          <w:rFonts w:asciiTheme="majorHAnsi" w:eastAsia="Times New Roman" w:hAnsiTheme="majorHAnsi" w:cstheme="majorHAnsi"/>
          <w:sz w:val="23"/>
          <w:shd w:val="clear" w:color="auto" w:fill="FFFDF7"/>
          <w:lang w:eastAsia="sr-Cyrl-CS"/>
        </w:rPr>
        <w:t xml:space="preserve"> </w:t>
      </w:r>
      <w:r w:rsidRPr="00515A33">
        <w:rPr>
          <w:rFonts w:asciiTheme="majorHAnsi" w:eastAsia="Times New Roman" w:hAnsiTheme="majorHAnsi" w:cstheme="majorHAnsi"/>
          <w:sz w:val="23"/>
          <w:shd w:val="clear" w:color="auto" w:fill="FFFFFF"/>
          <w:lang w:eastAsia="sr-Cyrl-CS"/>
        </w:rPr>
        <w:t>Седмокласниците могат сами да работят ефективно с тестовете, като засичат времето си за работа, работят внимателно по всяка от задачите, правят проверка с верните отговори и накрая се самооценят.</w:t>
      </w:r>
    </w:p>
    <w:p w:rsidR="00515A33" w:rsidRPr="00515A33" w:rsidRDefault="00515A33" w:rsidP="00515A33">
      <w:pPr>
        <w:spacing w:before="100" w:beforeAutospacing="1" w:after="0" w:line="240" w:lineRule="auto"/>
        <w:ind w:firstLine="708"/>
        <w:jc w:val="both"/>
        <w:rPr>
          <w:rFonts w:asciiTheme="majorHAnsi" w:eastAsia="Times New Roman" w:hAnsiTheme="majorHAnsi" w:cstheme="majorHAnsi"/>
          <w:sz w:val="23"/>
          <w:lang w:eastAsia="bg-BG"/>
        </w:rPr>
      </w:pPr>
      <w:r w:rsidRPr="00515A33">
        <w:rPr>
          <w:rFonts w:asciiTheme="majorHAnsi" w:eastAsia="Times New Roman" w:hAnsiTheme="majorHAnsi" w:cstheme="majorHAnsi"/>
          <w:sz w:val="23"/>
          <w:shd w:val="clear" w:color="auto" w:fill="FFFDF7"/>
          <w:lang w:val="sr-Cyrl-CS" w:eastAsia="sr-Cyrl-CS"/>
        </w:rPr>
        <w:t xml:space="preserve">Предложените тестови задачи са особено подходящи за крайния етап от подготовката за 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eastAsia="sr-Cyrl-CS"/>
        </w:rPr>
        <w:t xml:space="preserve">националното </w:t>
      </w:r>
      <w:r w:rsidRPr="00515A33">
        <w:rPr>
          <w:rFonts w:asciiTheme="majorHAnsi" w:eastAsia="Times New Roman" w:hAnsiTheme="majorHAnsi" w:cstheme="majorHAnsi"/>
          <w:sz w:val="23"/>
          <w:bdr w:val="none" w:sz="0" w:space="0" w:color="auto" w:frame="1"/>
          <w:lang w:val="sr-Cyrl-CS" w:eastAsia="sr-Cyrl-CS"/>
        </w:rPr>
        <w:t>външно оценяване</w:t>
      </w:r>
      <w:r w:rsidRPr="00515A33">
        <w:rPr>
          <w:rFonts w:asciiTheme="majorHAnsi" w:eastAsia="Times New Roman" w:hAnsiTheme="majorHAnsi" w:cstheme="majorHAnsi"/>
          <w:sz w:val="23"/>
          <w:shd w:val="clear" w:color="auto" w:fill="FFFDF7"/>
          <w:lang w:val="sr-Cyrl-CS" w:eastAsia="sr-Cyrl-CS"/>
        </w:rPr>
        <w:t xml:space="preserve"> по математика. Кандидат-гимназистите могат да проверяват знанията и уменията си в процеса на своята подготовка</w:t>
      </w:r>
      <w:r w:rsidRPr="00515A33">
        <w:rPr>
          <w:rFonts w:asciiTheme="majorHAnsi" w:eastAsia="Times New Roman" w:hAnsiTheme="majorHAnsi" w:cstheme="majorHAnsi"/>
          <w:sz w:val="23"/>
          <w:shd w:val="clear" w:color="auto" w:fill="FFFDF7"/>
          <w:lang w:val="en-US" w:eastAsia="sr-Cyrl-CS"/>
        </w:rPr>
        <w:t>.</w:t>
      </w:r>
    </w:p>
    <w:sectPr w:rsidR="00515A33" w:rsidRPr="00515A33" w:rsidSect="00515A33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1304"/>
    <w:multiLevelType w:val="multilevel"/>
    <w:tmpl w:val="42BC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6F0D07"/>
    <w:multiLevelType w:val="multilevel"/>
    <w:tmpl w:val="0D9C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33"/>
    <w:rsid w:val="0027444C"/>
    <w:rsid w:val="00515A33"/>
    <w:rsid w:val="00A953E9"/>
    <w:rsid w:val="00AA05E2"/>
    <w:rsid w:val="00B45720"/>
    <w:rsid w:val="00C439D2"/>
    <w:rsid w:val="00E8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2BDFA"/>
  <w15:chartTrackingRefBased/>
  <w15:docId w15:val="{12A67582-05F5-476F-8EF5-55F5F25D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5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5A3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label">
    <w:name w:val="label"/>
    <w:basedOn w:val="DefaultParagraphFont"/>
    <w:rsid w:val="00515A33"/>
  </w:style>
  <w:style w:type="character" w:customStyle="1" w:styleId="value">
    <w:name w:val="value"/>
    <w:basedOn w:val="DefaultParagraphFont"/>
    <w:rsid w:val="00515A33"/>
  </w:style>
  <w:style w:type="paragraph" w:styleId="NormalWeb">
    <w:name w:val="Normal (Web)"/>
    <w:basedOn w:val="Normal"/>
    <w:uiPriority w:val="99"/>
    <w:semiHidden/>
    <w:unhideWhenUsed/>
    <w:rsid w:val="0051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3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m.velikova@bka.local</dc:creator>
  <cp:keywords/>
  <dc:description/>
  <cp:lastModifiedBy>m.velikova@bka.local</cp:lastModifiedBy>
  <cp:revision>1</cp:revision>
  <dcterms:created xsi:type="dcterms:W3CDTF">2019-02-06T14:05:00Z</dcterms:created>
  <dcterms:modified xsi:type="dcterms:W3CDTF">2019-02-06T14:10:00Z</dcterms:modified>
</cp:coreProperties>
</file>