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C5548" w14:textId="11C0AE25" w:rsidR="007E379F" w:rsidRDefault="00374F1D" w:rsidP="00B60C15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noProof/>
          <w:sz w:val="20"/>
          <w:szCs w:val="20"/>
          <w:lang w:val="bg-BG" w:eastAsia="bg-BG"/>
        </w:rPr>
        <w:drawing>
          <wp:inline distT="0" distB="0" distL="0" distR="0" wp14:anchorId="27E58747" wp14:editId="77816D07">
            <wp:extent cx="8438515" cy="5965825"/>
            <wp:effectExtent l="0" t="0" r="63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vd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8515" cy="596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0AE83" w14:textId="77777777" w:rsidR="00374F1D" w:rsidRDefault="00374F1D" w:rsidP="00B60C15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73A97F5C" w14:textId="77777777" w:rsidR="00B60C15" w:rsidRDefault="00694479" w:rsidP="00B60C15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bookmarkStart w:id="0" w:name="_GoBack"/>
      <w:bookmarkEnd w:id="0"/>
      <w:r>
        <w:rPr>
          <w:rFonts w:ascii="Verdana" w:eastAsia="Calibri" w:hAnsi="Verdana" w:cs="Times New Roman"/>
          <w:sz w:val="20"/>
          <w:szCs w:val="20"/>
          <w:lang w:val="bg-BG"/>
        </w:rPr>
        <w:lastRenderedPageBreak/>
        <w:t>РУО</w:t>
      </w:r>
      <w:r w:rsidR="007E379F">
        <w:rPr>
          <w:rFonts w:ascii="Verdana" w:eastAsia="Calibri" w:hAnsi="Verdana" w:cs="Times New Roman"/>
          <w:sz w:val="20"/>
          <w:szCs w:val="20"/>
          <w:lang w:val="bg-BG"/>
        </w:rPr>
        <w:t>:</w:t>
      </w:r>
      <w:r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r w:rsidR="007E379F">
        <w:rPr>
          <w:rFonts w:ascii="Verdana" w:eastAsia="Calibri" w:hAnsi="Verdana" w:cs="Times New Roman"/>
          <w:sz w:val="20"/>
          <w:szCs w:val="20"/>
          <w:lang w:val="bg-BG"/>
        </w:rPr>
        <w:tab/>
      </w:r>
      <w:r w:rsidR="007E379F">
        <w:rPr>
          <w:rFonts w:ascii="Verdana" w:eastAsia="Calibri" w:hAnsi="Verdana" w:cs="Times New Roman"/>
          <w:sz w:val="20"/>
          <w:szCs w:val="20"/>
          <w:lang w:val="bg-BG"/>
        </w:rPr>
        <w:tab/>
        <w:t>Р</w:t>
      </w:r>
      <w:r>
        <w:rPr>
          <w:rFonts w:ascii="Verdana" w:eastAsia="Calibri" w:hAnsi="Verdana" w:cs="Times New Roman"/>
          <w:sz w:val="20"/>
          <w:szCs w:val="20"/>
          <w:lang w:val="bg-BG"/>
        </w:rPr>
        <w:t>егионални управления на образованието</w:t>
      </w:r>
    </w:p>
    <w:p w14:paraId="4410094F" w14:textId="3A8AC5D5" w:rsidR="00B958E7" w:rsidRDefault="00B958E7" w:rsidP="00B60C15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 xml:space="preserve">ДГ: </w:t>
      </w:r>
      <w:r>
        <w:rPr>
          <w:rFonts w:ascii="Verdana" w:eastAsia="Calibri" w:hAnsi="Verdana" w:cs="Times New Roman"/>
          <w:sz w:val="20"/>
          <w:szCs w:val="20"/>
          <w:lang w:val="bg-BG"/>
        </w:rPr>
        <w:tab/>
      </w:r>
      <w:r>
        <w:rPr>
          <w:rFonts w:ascii="Verdana" w:eastAsia="Calibri" w:hAnsi="Verdana" w:cs="Times New Roman"/>
          <w:sz w:val="20"/>
          <w:szCs w:val="20"/>
          <w:lang w:val="bg-BG"/>
        </w:rPr>
        <w:tab/>
        <w:t xml:space="preserve">Детски градини </w:t>
      </w:r>
    </w:p>
    <w:p w14:paraId="78D44EB9" w14:textId="481A2BDB" w:rsidR="005B0A25" w:rsidRDefault="005B0A25" w:rsidP="00B60C15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НДД:</w:t>
      </w:r>
      <w:r>
        <w:rPr>
          <w:rFonts w:ascii="Verdana" w:eastAsia="Calibri" w:hAnsi="Verdana" w:cs="Times New Roman"/>
          <w:sz w:val="20"/>
          <w:szCs w:val="20"/>
          <w:lang w:val="bg-BG"/>
        </w:rPr>
        <w:tab/>
      </w:r>
      <w:r>
        <w:rPr>
          <w:rFonts w:ascii="Verdana" w:eastAsia="Calibri" w:hAnsi="Verdana" w:cs="Times New Roman"/>
          <w:sz w:val="20"/>
          <w:szCs w:val="20"/>
          <w:lang w:val="bg-BG"/>
        </w:rPr>
        <w:tab/>
        <w:t>Национален дворец на децата</w:t>
      </w:r>
    </w:p>
    <w:p w14:paraId="7A64CABC" w14:textId="344B33D4" w:rsidR="00B60C15" w:rsidRDefault="00BD57A1" w:rsidP="00B60C15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ЦИОО</w:t>
      </w:r>
      <w:r w:rsidR="007E379F">
        <w:rPr>
          <w:rFonts w:ascii="Verdana" w:eastAsia="Calibri" w:hAnsi="Verdana" w:cs="Times New Roman"/>
          <w:sz w:val="20"/>
          <w:szCs w:val="20"/>
          <w:lang w:val="bg-BG"/>
        </w:rPr>
        <w:t>:</w:t>
      </w:r>
      <w:r w:rsidR="007E379F">
        <w:rPr>
          <w:rFonts w:ascii="Verdana" w:eastAsia="Calibri" w:hAnsi="Verdana" w:cs="Times New Roman"/>
          <w:sz w:val="20"/>
          <w:szCs w:val="20"/>
          <w:lang w:val="bg-BG"/>
        </w:rPr>
        <w:tab/>
      </w:r>
      <w:r w:rsidR="007E379F">
        <w:rPr>
          <w:rFonts w:ascii="Verdana" w:eastAsia="Calibri" w:hAnsi="Verdana" w:cs="Times New Roman"/>
          <w:sz w:val="20"/>
          <w:szCs w:val="20"/>
          <w:lang w:val="bg-BG"/>
        </w:rPr>
        <w:tab/>
        <w:t>Ц</w:t>
      </w:r>
      <w:r>
        <w:rPr>
          <w:rFonts w:ascii="Verdana" w:eastAsia="Calibri" w:hAnsi="Verdana" w:cs="Times New Roman"/>
          <w:sz w:val="20"/>
          <w:szCs w:val="20"/>
          <w:lang w:val="bg-BG"/>
        </w:rPr>
        <w:t>ентър за информационно осигуряване на образованието</w:t>
      </w:r>
    </w:p>
    <w:p w14:paraId="63E65C0A" w14:textId="22C8E8C7" w:rsidR="00B60C15" w:rsidRDefault="00BD57A1" w:rsidP="00B60C15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ЦПЛР</w:t>
      </w:r>
      <w:r w:rsidR="007E379F">
        <w:rPr>
          <w:rFonts w:ascii="Verdana" w:eastAsia="Calibri" w:hAnsi="Verdana" w:cs="Times New Roman"/>
          <w:sz w:val="20"/>
          <w:szCs w:val="20"/>
          <w:lang w:val="bg-BG"/>
        </w:rPr>
        <w:t>:</w:t>
      </w:r>
      <w:r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r w:rsidR="007E379F">
        <w:rPr>
          <w:rFonts w:ascii="Verdana" w:eastAsia="Calibri" w:hAnsi="Verdana" w:cs="Times New Roman"/>
          <w:sz w:val="20"/>
          <w:szCs w:val="20"/>
          <w:lang w:val="bg-BG"/>
        </w:rPr>
        <w:tab/>
        <w:t>Цент</w:t>
      </w:r>
      <w:r>
        <w:rPr>
          <w:rFonts w:ascii="Verdana" w:eastAsia="Calibri" w:hAnsi="Verdana" w:cs="Times New Roman"/>
          <w:sz w:val="20"/>
          <w:szCs w:val="20"/>
          <w:lang w:val="bg-BG"/>
        </w:rPr>
        <w:t xml:space="preserve">рове за подкрепа на личностното </w:t>
      </w:r>
      <w:r w:rsidR="007E379F">
        <w:rPr>
          <w:rFonts w:ascii="Verdana" w:eastAsia="Calibri" w:hAnsi="Verdana" w:cs="Times New Roman"/>
          <w:sz w:val="20"/>
          <w:szCs w:val="20"/>
          <w:lang w:val="bg-BG"/>
        </w:rPr>
        <w:t>развитие</w:t>
      </w:r>
    </w:p>
    <w:p w14:paraId="1096F26A" w14:textId="14D793A3" w:rsidR="00E60240" w:rsidRDefault="00E60240" w:rsidP="00B60C15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ГДНП:</w:t>
      </w:r>
      <w:r>
        <w:rPr>
          <w:rFonts w:ascii="Verdana" w:eastAsia="Calibri" w:hAnsi="Verdana" w:cs="Times New Roman"/>
          <w:sz w:val="20"/>
          <w:szCs w:val="20"/>
          <w:lang w:val="bg-BG"/>
        </w:rPr>
        <w:tab/>
      </w:r>
      <w:r>
        <w:rPr>
          <w:rFonts w:ascii="Verdana" w:eastAsia="Calibri" w:hAnsi="Verdana" w:cs="Times New Roman"/>
          <w:sz w:val="20"/>
          <w:szCs w:val="20"/>
          <w:lang w:val="bg-BG"/>
        </w:rPr>
        <w:tab/>
        <w:t>Главна дирекция пътна по</w:t>
      </w:r>
      <w:r w:rsidR="00080A44">
        <w:rPr>
          <w:rFonts w:ascii="Verdana" w:eastAsia="Calibri" w:hAnsi="Verdana" w:cs="Times New Roman"/>
          <w:sz w:val="20"/>
          <w:szCs w:val="20"/>
          <w:lang w:val="bg-BG"/>
        </w:rPr>
        <w:t>л</w:t>
      </w:r>
      <w:r>
        <w:rPr>
          <w:rFonts w:ascii="Verdana" w:eastAsia="Calibri" w:hAnsi="Verdana" w:cs="Times New Roman"/>
          <w:sz w:val="20"/>
          <w:szCs w:val="20"/>
          <w:lang w:val="bg-BG"/>
        </w:rPr>
        <w:t>иция</w:t>
      </w:r>
    </w:p>
    <w:p w14:paraId="01CE83E5" w14:textId="77777777" w:rsidR="00BA571D" w:rsidRDefault="00B958E7" w:rsidP="00BA571D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 w:rsidRPr="00B958E7">
        <w:rPr>
          <w:rFonts w:ascii="Verdana" w:eastAsia="Calibri" w:hAnsi="Verdana" w:cs="Times New Roman"/>
          <w:sz w:val="20"/>
          <w:szCs w:val="20"/>
          <w:lang w:val="bg-BG"/>
        </w:rPr>
        <w:t>ДССД</w:t>
      </w:r>
      <w:r>
        <w:rPr>
          <w:rFonts w:ascii="Verdana" w:eastAsia="Calibri" w:hAnsi="Verdana" w:cs="Times New Roman"/>
          <w:sz w:val="20"/>
          <w:szCs w:val="20"/>
          <w:lang w:val="bg-BG"/>
        </w:rPr>
        <w:t>:</w:t>
      </w:r>
      <w:r>
        <w:rPr>
          <w:rFonts w:ascii="Verdana" w:eastAsia="Calibri" w:hAnsi="Verdana" w:cs="Times New Roman"/>
          <w:sz w:val="20"/>
          <w:szCs w:val="20"/>
          <w:lang w:val="bg-BG"/>
        </w:rPr>
        <w:tab/>
      </w:r>
      <w:r>
        <w:rPr>
          <w:rFonts w:ascii="Verdana" w:eastAsia="Calibri" w:hAnsi="Verdana" w:cs="Times New Roman"/>
          <w:sz w:val="20"/>
          <w:szCs w:val="20"/>
          <w:lang w:val="bg-BG"/>
        </w:rPr>
        <w:tab/>
        <w:t>Дирекция „Стопански и счетоводни дейности“</w:t>
      </w:r>
    </w:p>
    <w:p w14:paraId="6C322D4B" w14:textId="3D517CC9" w:rsidR="00BA571D" w:rsidRDefault="005F7301" w:rsidP="00BA571D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 w:rsidRPr="005F7301">
        <w:rPr>
          <w:rFonts w:ascii="Verdana" w:eastAsia="Calibri" w:hAnsi="Verdana" w:cs="Times New Roman"/>
          <w:sz w:val="20"/>
          <w:szCs w:val="20"/>
          <w:lang w:val="bg-BG"/>
        </w:rPr>
        <w:t>ДПСРККР</w:t>
      </w:r>
      <w:r w:rsidR="00972978">
        <w:rPr>
          <w:rFonts w:ascii="Verdana" w:eastAsia="Calibri" w:hAnsi="Verdana" w:cs="Times New Roman"/>
          <w:sz w:val="20"/>
          <w:szCs w:val="20"/>
          <w:lang w:val="bg-BG"/>
        </w:rPr>
        <w:t>:</w:t>
      </w:r>
      <w:r>
        <w:rPr>
          <w:rFonts w:ascii="Verdana" w:eastAsia="Calibri" w:hAnsi="Verdana" w:cs="Times New Roman"/>
          <w:sz w:val="20"/>
          <w:szCs w:val="20"/>
          <w:lang w:val="bg-BG"/>
        </w:rPr>
        <w:tab/>
        <w:t>Дирекция „Политики за стратегическо развитие квалификация и кариерно развитие“</w:t>
      </w:r>
    </w:p>
    <w:p w14:paraId="5282D547" w14:textId="6DC6166F" w:rsidR="00BA571D" w:rsidRDefault="00BA571D" w:rsidP="00BA571D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ДПО:</w:t>
      </w:r>
      <w:r>
        <w:rPr>
          <w:rFonts w:ascii="Verdana" w:eastAsia="Calibri" w:hAnsi="Verdana" w:cs="Times New Roman"/>
          <w:sz w:val="20"/>
          <w:szCs w:val="20"/>
          <w:lang w:val="bg-BG"/>
        </w:rPr>
        <w:tab/>
      </w:r>
      <w:r>
        <w:rPr>
          <w:rFonts w:ascii="Verdana" w:eastAsia="Calibri" w:hAnsi="Verdana" w:cs="Times New Roman"/>
          <w:sz w:val="20"/>
          <w:szCs w:val="20"/>
          <w:lang w:val="bg-BG"/>
        </w:rPr>
        <w:tab/>
        <w:t>Дирекция „Приобщаващо образование“</w:t>
      </w:r>
    </w:p>
    <w:p w14:paraId="44DD53FE" w14:textId="0F437374" w:rsidR="00BA571D" w:rsidRDefault="00BA571D" w:rsidP="00BA571D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 w:rsidRPr="00BA571D">
        <w:rPr>
          <w:rFonts w:ascii="Verdana" w:eastAsia="Calibri" w:hAnsi="Verdana" w:cs="Times New Roman"/>
          <w:sz w:val="20"/>
          <w:szCs w:val="20"/>
          <w:lang w:val="bg-BG"/>
        </w:rPr>
        <w:t>ДСПУО</w:t>
      </w:r>
      <w:r>
        <w:rPr>
          <w:rFonts w:ascii="Verdana" w:eastAsia="Calibri" w:hAnsi="Verdana" w:cs="Times New Roman"/>
          <w:sz w:val="20"/>
          <w:szCs w:val="20"/>
          <w:lang w:val="bg-BG"/>
        </w:rPr>
        <w:t>:</w:t>
      </w:r>
      <w:r>
        <w:rPr>
          <w:rFonts w:ascii="Verdana" w:eastAsia="Calibri" w:hAnsi="Verdana" w:cs="Times New Roman"/>
          <w:sz w:val="20"/>
          <w:szCs w:val="20"/>
          <w:lang w:val="bg-BG"/>
        </w:rPr>
        <w:tab/>
        <w:t>Дирекция „Съдържание на предучилищното и училищното образование“</w:t>
      </w:r>
    </w:p>
    <w:p w14:paraId="5DEA0A25" w14:textId="269B73CE" w:rsidR="00BA571D" w:rsidRDefault="00BA571D" w:rsidP="00BA571D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ДПОО:</w:t>
      </w:r>
      <w:r>
        <w:rPr>
          <w:rFonts w:ascii="Verdana" w:eastAsia="Calibri" w:hAnsi="Verdana" w:cs="Times New Roman"/>
          <w:sz w:val="20"/>
          <w:szCs w:val="20"/>
          <w:lang w:val="bg-BG"/>
        </w:rPr>
        <w:tab/>
      </w:r>
      <w:r>
        <w:rPr>
          <w:rFonts w:ascii="Verdana" w:eastAsia="Calibri" w:hAnsi="Verdana" w:cs="Times New Roman"/>
          <w:sz w:val="20"/>
          <w:szCs w:val="20"/>
          <w:lang w:val="bg-BG"/>
        </w:rPr>
        <w:tab/>
        <w:t>Дирекция „Професионално образование и обучение</w:t>
      </w:r>
      <w:r w:rsidR="005A1B80">
        <w:rPr>
          <w:rFonts w:ascii="Verdana" w:eastAsia="Calibri" w:hAnsi="Verdana" w:cs="Times New Roman"/>
          <w:sz w:val="20"/>
          <w:szCs w:val="20"/>
          <w:lang w:val="bg-BG"/>
        </w:rPr>
        <w:t>“</w:t>
      </w:r>
    </w:p>
    <w:p w14:paraId="0C77E11B" w14:textId="77777777" w:rsidR="00080A44" w:rsidRDefault="00080A44" w:rsidP="00080A44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УКБДП:</w:t>
      </w:r>
      <w:r>
        <w:rPr>
          <w:rFonts w:ascii="Verdana" w:eastAsia="Calibri" w:hAnsi="Verdana" w:cs="Times New Roman"/>
          <w:sz w:val="20"/>
          <w:szCs w:val="20"/>
          <w:lang w:val="bg-BG"/>
        </w:rPr>
        <w:tab/>
        <w:t>Училищни комисии по безопасност на движението по пътищата</w:t>
      </w:r>
    </w:p>
    <w:p w14:paraId="6E036EF2" w14:textId="5405B2CB" w:rsidR="00080A44" w:rsidRDefault="00080A44" w:rsidP="00080A44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 w:rsidRPr="00DE2224">
        <w:rPr>
          <w:rFonts w:ascii="Verdana" w:eastAsia="Calibri" w:hAnsi="Verdana" w:cs="Times New Roman"/>
          <w:sz w:val="20"/>
          <w:szCs w:val="20"/>
          <w:lang w:val="bg-BG"/>
        </w:rPr>
        <w:t>ОБКБДП</w:t>
      </w:r>
      <w:r>
        <w:rPr>
          <w:rFonts w:ascii="Verdana" w:eastAsia="Calibri" w:hAnsi="Verdana" w:cs="Times New Roman"/>
          <w:sz w:val="20"/>
          <w:szCs w:val="20"/>
          <w:lang w:val="bg-BG"/>
        </w:rPr>
        <w:t>:</w:t>
      </w:r>
      <w:r>
        <w:rPr>
          <w:rFonts w:ascii="Verdana" w:eastAsia="Calibri" w:hAnsi="Verdana" w:cs="Times New Roman"/>
          <w:sz w:val="20"/>
          <w:szCs w:val="20"/>
          <w:lang w:val="bg-BG"/>
        </w:rPr>
        <w:tab/>
        <w:t xml:space="preserve">Общинска комисия по </w:t>
      </w:r>
      <w:r w:rsidR="005A1B80">
        <w:rPr>
          <w:rFonts w:ascii="Verdana" w:eastAsia="Calibri" w:hAnsi="Verdana" w:cs="Times New Roman"/>
          <w:sz w:val="20"/>
          <w:szCs w:val="20"/>
          <w:lang w:val="bg-BG"/>
        </w:rPr>
        <w:t>б</w:t>
      </w:r>
      <w:r>
        <w:rPr>
          <w:rFonts w:ascii="Verdana" w:eastAsia="Calibri" w:hAnsi="Verdana" w:cs="Times New Roman"/>
          <w:sz w:val="20"/>
          <w:szCs w:val="20"/>
          <w:lang w:val="bg-BG"/>
        </w:rPr>
        <w:t>езопасност на движението по пътищата</w:t>
      </w:r>
    </w:p>
    <w:p w14:paraId="14C42537" w14:textId="77777777" w:rsidR="00080A44" w:rsidRDefault="00080A44" w:rsidP="00080A44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О</w:t>
      </w:r>
      <w:r w:rsidRPr="00DE2224">
        <w:rPr>
          <w:rFonts w:ascii="Verdana" w:eastAsia="Calibri" w:hAnsi="Verdana" w:cs="Times New Roman"/>
          <w:sz w:val="20"/>
          <w:szCs w:val="20"/>
          <w:lang w:val="bg-BG"/>
        </w:rPr>
        <w:t>КБДП</w:t>
      </w:r>
      <w:r>
        <w:rPr>
          <w:rFonts w:ascii="Verdana" w:eastAsia="Calibri" w:hAnsi="Verdana" w:cs="Times New Roman"/>
          <w:sz w:val="20"/>
          <w:szCs w:val="20"/>
          <w:lang w:val="bg-BG"/>
        </w:rPr>
        <w:t>:</w:t>
      </w:r>
      <w:r>
        <w:rPr>
          <w:rFonts w:ascii="Verdana" w:eastAsia="Calibri" w:hAnsi="Verdana" w:cs="Times New Roman"/>
          <w:sz w:val="20"/>
          <w:szCs w:val="20"/>
          <w:lang w:val="bg-BG"/>
        </w:rPr>
        <w:tab/>
        <w:t>Областна комисия по БДП</w:t>
      </w:r>
    </w:p>
    <w:p w14:paraId="5D41EE0E" w14:textId="0FC4BAF9" w:rsidR="002B39BF" w:rsidRDefault="002B39BF" w:rsidP="00BA571D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СБА:</w:t>
      </w:r>
      <w:r>
        <w:rPr>
          <w:rFonts w:ascii="Verdana" w:eastAsia="Calibri" w:hAnsi="Verdana" w:cs="Times New Roman"/>
          <w:sz w:val="20"/>
          <w:szCs w:val="20"/>
          <w:lang w:val="bg-BG"/>
        </w:rPr>
        <w:tab/>
      </w:r>
      <w:r>
        <w:rPr>
          <w:rFonts w:ascii="Verdana" w:eastAsia="Calibri" w:hAnsi="Verdana" w:cs="Times New Roman"/>
          <w:sz w:val="20"/>
          <w:szCs w:val="20"/>
          <w:lang w:val="bg-BG"/>
        </w:rPr>
        <w:tab/>
      </w:r>
      <w:r w:rsidRPr="002B39BF">
        <w:rPr>
          <w:rFonts w:ascii="Verdana" w:eastAsia="Calibri" w:hAnsi="Verdana" w:cs="Times New Roman"/>
          <w:sz w:val="20"/>
          <w:szCs w:val="20"/>
          <w:lang w:val="bg-BG"/>
        </w:rPr>
        <w:t>Съюз на българските автомобилисти</w:t>
      </w:r>
    </w:p>
    <w:p w14:paraId="2F11991A" w14:textId="2EF41F71" w:rsidR="002B39BF" w:rsidRDefault="002B39BF" w:rsidP="00BA571D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БЧК:</w:t>
      </w:r>
      <w:r>
        <w:rPr>
          <w:rFonts w:ascii="Verdana" w:eastAsia="Calibri" w:hAnsi="Verdana" w:cs="Times New Roman"/>
          <w:sz w:val="20"/>
          <w:szCs w:val="20"/>
          <w:lang w:val="bg-BG"/>
        </w:rPr>
        <w:tab/>
      </w:r>
      <w:r>
        <w:rPr>
          <w:rFonts w:ascii="Verdana" w:eastAsia="Calibri" w:hAnsi="Verdana" w:cs="Times New Roman"/>
          <w:sz w:val="20"/>
          <w:szCs w:val="20"/>
          <w:lang w:val="bg-BG"/>
        </w:rPr>
        <w:tab/>
        <w:t>Български червен кръст</w:t>
      </w:r>
    </w:p>
    <w:p w14:paraId="128C7125" w14:textId="3F0B208D" w:rsidR="005B0A25" w:rsidRDefault="00080A44" w:rsidP="005B0A25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НДПК:</w:t>
      </w:r>
      <w:r>
        <w:rPr>
          <w:rFonts w:ascii="Verdana" w:eastAsia="Calibri" w:hAnsi="Verdana" w:cs="Times New Roman"/>
          <w:sz w:val="20"/>
          <w:szCs w:val="20"/>
          <w:lang w:val="bg-BG"/>
        </w:rPr>
        <w:tab/>
      </w:r>
      <w:r>
        <w:rPr>
          <w:rFonts w:ascii="Verdana" w:eastAsia="Calibri" w:hAnsi="Verdana" w:cs="Times New Roman"/>
          <w:sz w:val="20"/>
          <w:szCs w:val="20"/>
          <w:lang w:val="bg-BG"/>
        </w:rPr>
        <w:tab/>
      </w:r>
      <w:r w:rsidRPr="00080A44">
        <w:rPr>
          <w:rFonts w:ascii="Verdana" w:eastAsia="Calibri" w:hAnsi="Verdana" w:cs="Times New Roman"/>
          <w:sz w:val="20"/>
          <w:szCs w:val="20"/>
          <w:lang w:val="bg-BG"/>
        </w:rPr>
        <w:t>Национално движение по приложно колоездене</w:t>
      </w:r>
    </w:p>
    <w:p w14:paraId="61C0D290" w14:textId="77777777" w:rsidR="00BA571D" w:rsidRDefault="00BA571D" w:rsidP="007E379F">
      <w:pPr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62F053B6" w14:textId="77777777" w:rsidR="00DA0531" w:rsidRDefault="00DA0531" w:rsidP="007E379F">
      <w:pPr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11208C7B" w14:textId="77777777" w:rsidR="00D00701" w:rsidRDefault="00D00701" w:rsidP="002C2D21">
      <w:pPr>
        <w:pBdr>
          <w:bottom w:val="single" w:sz="4" w:space="1" w:color="auto"/>
        </w:pBd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</w:p>
    <w:p w14:paraId="5429FC9E" w14:textId="77777777" w:rsidR="00D00701" w:rsidRDefault="00D00701" w:rsidP="002C2D21">
      <w:pPr>
        <w:pBdr>
          <w:bottom w:val="single" w:sz="4" w:space="1" w:color="auto"/>
        </w:pBd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</w:p>
    <w:p w14:paraId="77BC6466" w14:textId="11D60906" w:rsidR="002C2D21" w:rsidRPr="003A50BB" w:rsidRDefault="002C2D21" w:rsidP="003A50BB">
      <w:pPr>
        <w:pBdr>
          <w:bottom w:val="single" w:sz="4" w:space="1" w:color="auto"/>
        </w:pBd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  <w:r w:rsidRPr="002C2D21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Обща информация за Плана за </w:t>
      </w:r>
      <w:r w:rsidRPr="003D6A44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действи</w:t>
      </w:r>
      <w:r w:rsidR="000537A3" w:rsidRPr="00206741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е</w:t>
      </w:r>
      <w:r w:rsidR="00940DD0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2021 година</w:t>
      </w:r>
      <w:r w:rsidR="003A50BB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</w:t>
      </w:r>
      <w:r w:rsidR="003A50BB" w:rsidRPr="003A50BB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за безопасност на движението по пътищата </w:t>
      </w:r>
      <w:r w:rsidR="003A50BB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на </w:t>
      </w:r>
      <w:proofErr w:type="spellStart"/>
      <w:r w:rsidR="00527BAB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НУ“Отец</w:t>
      </w:r>
      <w:proofErr w:type="spellEnd"/>
      <w:r w:rsidR="00527BAB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Паисий“ гр. Харманли</w:t>
      </w:r>
    </w:p>
    <w:p w14:paraId="24CEDED6" w14:textId="41D3E2DB" w:rsidR="003A50BB" w:rsidRPr="003A50BB" w:rsidRDefault="00DA0531" w:rsidP="00DD2997">
      <w:pPr>
        <w:jc w:val="both"/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</w:pP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Планът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е разработ</w:t>
      </w: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ен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в изпълнение</w:t>
      </w:r>
      <w:r w:rsidR="00462CE7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на Н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ационалната стратегия за безопасност на движението по пътищата в Република България 2021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-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2030 г.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,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План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а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за действие 2021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-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2023 към Национална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та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и Секторната стратегия за безопасност на движението на пътищата (2021-2030) на Министерство на образованието и науката</w:t>
      </w:r>
      <w:r w:rsidR="00D00701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. </w:t>
      </w:r>
    </w:p>
    <w:p w14:paraId="7C7EF57A" w14:textId="3AA3465B" w:rsidR="00DD2997" w:rsidRPr="00DD2997" w:rsidRDefault="00D00701" w:rsidP="00DD2997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Планът 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>обхваща първата го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дина от действието на Националната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за безопасност на движението по пътищата в Република България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2030 г. 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и 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2021-2023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и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096C9254" w14:textId="3A41F34A" w:rsidR="008D5178" w:rsidRPr="00DD2997" w:rsidRDefault="002B2E3F" w:rsidP="00DD2997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В 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целите и т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ематичните направления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са разпределени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по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области на въздействие от 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националната политика по БДП,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а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мерки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те са съотнесени спрямо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ефект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 на въздействието им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, и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ндикатор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и срок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по мярката и и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зточник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на информация за докладване на изпълнението на мярката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,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дефинирани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от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определените в Националната стратегия за безопасност на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lastRenderedPageBreak/>
        <w:t>движението по пътищата в Република България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2030 г. и 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.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</w:p>
    <w:p w14:paraId="256CD43B" w14:textId="541ED9C6" w:rsidR="002C2D21" w:rsidRDefault="000F0870" w:rsidP="002C2D21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Планът е 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обект на актуализация в началото на всяка 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учебна година 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за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съответните години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от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>, както и при необходимост.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Актуализацията е възможна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 оглед конкретизиране на мерките на годишна база, както и планиране на нови мерки, за които има обективна необходимост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да бъдат включени в </w:t>
      </w:r>
      <w:r w:rsidR="003D61AB">
        <w:rPr>
          <w:rFonts w:ascii="Verdana" w:eastAsia="Calibri" w:hAnsi="Verdana" w:cs="Calibri"/>
          <w:color w:val="404040"/>
          <w:sz w:val="20"/>
          <w:szCs w:val="20"/>
          <w:lang w:val="bg-BG"/>
        </w:rPr>
        <w:t>П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>лана за действие</w:t>
      </w:r>
      <w:r w:rsidR="006C6FE9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съгласно годишните приоритети и оперативни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те</w:t>
      </w:r>
      <w:r w:rsidR="006C6FE9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цели на държавната политика по БДП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. </w:t>
      </w:r>
    </w:p>
    <w:p w14:paraId="3290486B" w14:textId="7DBA4436" w:rsidR="004A1000" w:rsidRDefault="008D5178" w:rsidP="00D00701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Планът за действие се отчита по разработен</w:t>
      </w:r>
      <w:r w:rsidR="001B2DC3">
        <w:rPr>
          <w:rFonts w:ascii="Verdana" w:eastAsia="Calibri" w:hAnsi="Verdana" w:cs="Calibri"/>
          <w:color w:val="404040"/>
          <w:sz w:val="20"/>
          <w:szCs w:val="20"/>
          <w:lang w:val="bg-BG"/>
        </w:rPr>
        <w:t>и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от ДАБД</w:t>
      </w:r>
      <w:r w:rsidR="008736FC">
        <w:rPr>
          <w:rFonts w:ascii="Verdana" w:eastAsia="Calibri" w:hAnsi="Verdana" w:cs="Calibri"/>
          <w:color w:val="404040"/>
          <w:sz w:val="20"/>
          <w:szCs w:val="20"/>
          <w:lang w:val="bg-BG"/>
        </w:rPr>
        <w:t>П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образ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ци, приложени към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</w:t>
      </w:r>
      <w:r w:rsid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сност на движението по пътищата</w:t>
      </w:r>
    </w:p>
    <w:p w14:paraId="184B9A81" w14:textId="77777777" w:rsidR="004A1000" w:rsidRDefault="004A1000" w:rsidP="00B60C15">
      <w:pPr>
        <w:jc w:val="both"/>
        <w:rPr>
          <w:rFonts w:ascii="Verdana" w:eastAsia="Calibri" w:hAnsi="Verdana" w:cs="Calibri"/>
          <w:color w:val="404040"/>
          <w:sz w:val="20"/>
          <w:szCs w:val="20"/>
        </w:rPr>
      </w:pPr>
    </w:p>
    <w:p w14:paraId="2D14DB10" w14:textId="77777777" w:rsidR="006332B8" w:rsidRDefault="006332B8" w:rsidP="00B60C15">
      <w:pPr>
        <w:jc w:val="both"/>
        <w:rPr>
          <w:rFonts w:ascii="Verdana" w:eastAsia="Calibri" w:hAnsi="Verdana" w:cs="Calibri"/>
          <w:color w:val="404040"/>
          <w:sz w:val="20"/>
          <w:szCs w:val="20"/>
        </w:rPr>
      </w:pPr>
    </w:p>
    <w:p w14:paraId="1424AF30" w14:textId="77777777" w:rsidR="006332B8" w:rsidRDefault="006332B8" w:rsidP="00B60C15">
      <w:pPr>
        <w:jc w:val="both"/>
        <w:rPr>
          <w:rFonts w:ascii="Verdana" w:eastAsia="Calibri" w:hAnsi="Verdana" w:cs="Calibri"/>
          <w:color w:val="404040"/>
          <w:sz w:val="20"/>
          <w:szCs w:val="20"/>
        </w:rPr>
      </w:pPr>
    </w:p>
    <w:p w14:paraId="5E617028" w14:textId="77777777" w:rsidR="006332B8" w:rsidRDefault="006332B8" w:rsidP="00B60C15">
      <w:pPr>
        <w:jc w:val="both"/>
        <w:rPr>
          <w:rFonts w:ascii="Verdana" w:eastAsia="Calibri" w:hAnsi="Verdana" w:cs="Calibri"/>
          <w:color w:val="404040"/>
          <w:sz w:val="20"/>
          <w:szCs w:val="20"/>
        </w:rPr>
      </w:pPr>
    </w:p>
    <w:p w14:paraId="5B189B10" w14:textId="77777777" w:rsidR="006332B8" w:rsidRPr="006332B8" w:rsidRDefault="006332B8" w:rsidP="00B60C15">
      <w:pPr>
        <w:jc w:val="both"/>
        <w:rPr>
          <w:rFonts w:ascii="Verdana" w:eastAsia="Calibri" w:hAnsi="Verdana" w:cs="Calibri"/>
          <w:color w:val="404040"/>
          <w:sz w:val="20"/>
          <w:szCs w:val="20"/>
        </w:rPr>
      </w:pPr>
    </w:p>
    <w:tbl>
      <w:tblPr>
        <w:tblStyle w:val="TableGrid1"/>
        <w:tblpPr w:leftFromText="180" w:rightFromText="180" w:vertAnchor="text" w:tblpX="-714" w:tblpY="1"/>
        <w:tblOverlap w:val="never"/>
        <w:tblW w:w="14895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2551"/>
        <w:gridCol w:w="1984"/>
        <w:gridCol w:w="3260"/>
        <w:gridCol w:w="2126"/>
        <w:gridCol w:w="17"/>
      </w:tblGrid>
      <w:tr w:rsidR="008552E3" w:rsidRPr="005A1B80" w14:paraId="4DCAD0C7" w14:textId="4AC440FF" w:rsidTr="007D1098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410F30FD" w14:textId="77777777"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  <w:p w14:paraId="7ED71FD1" w14:textId="77777777" w:rsidR="00E66B8B" w:rsidRPr="005A1B80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1: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УПРАВЛЕНИЕ, ОСНОВАНО НА ИНТЕГРИТЕТ</w:t>
            </w:r>
          </w:p>
          <w:p w14:paraId="65FE63A8" w14:textId="77777777"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</w:tc>
      </w:tr>
      <w:tr w:rsidR="007D1098" w:rsidRPr="005A1B80" w14:paraId="695D6F15" w14:textId="6B4208E2" w:rsidTr="007D1098">
        <w:trPr>
          <w:gridAfter w:val="1"/>
          <w:wAfter w:w="17" w:type="dxa"/>
        </w:trPr>
        <w:tc>
          <w:tcPr>
            <w:tcW w:w="988" w:type="dxa"/>
            <w:shd w:val="clear" w:color="auto" w:fill="D9D9D9" w:themeFill="background1" w:themeFillShade="D9"/>
          </w:tcPr>
          <w:p w14:paraId="5631B08C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</w:p>
          <w:p w14:paraId="36A240EF" w14:textId="55451489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3D873E6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  <w:p w14:paraId="78B84A84" w14:textId="7F936F71" w:rsidR="00E314F7" w:rsidRPr="008552E3" w:rsidRDefault="00E1539A" w:rsidP="00E1539A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Наименование на мя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рк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ата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16CD52B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3</w:t>
            </w:r>
          </w:p>
          <w:p w14:paraId="510F9D31" w14:textId="5C7DB75A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Ефект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мярката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274C81B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4</w:t>
            </w:r>
          </w:p>
          <w:p w14:paraId="5F0E48BA" w14:textId="472AE7A5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Отговорник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 мярката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066BC5B" w14:textId="77777777" w:rsidR="000F0870" w:rsidRPr="008552E3" w:rsidRDefault="000F0870" w:rsidP="00706F3A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5</w:t>
            </w:r>
          </w:p>
          <w:p w14:paraId="460D4798" w14:textId="0C82D14E" w:rsidR="00E314F7" w:rsidRPr="008552E3" w:rsidRDefault="00E314F7" w:rsidP="008E664C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Индикатор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и с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рок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по мярката</w:t>
            </w:r>
            <w:r w:rsidR="008E664C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, докладвани на заседания на ДОККПБДП и в годишния доклад за изпълнение на политиката по БДП 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B77195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6</w:t>
            </w:r>
          </w:p>
          <w:p w14:paraId="5F5BB2AC" w14:textId="11755D77" w:rsidR="00E314F7" w:rsidRPr="008552E3" w:rsidRDefault="00E314F7" w:rsidP="009029D1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Източник на информация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F76029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за докладване 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изпълнението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на мярката</w:t>
            </w:r>
          </w:p>
        </w:tc>
      </w:tr>
      <w:tr w:rsidR="008552E3" w:rsidRPr="005A1B80" w14:paraId="68798871" w14:textId="5BE251F7" w:rsidTr="007D1098">
        <w:tc>
          <w:tcPr>
            <w:tcW w:w="988" w:type="dxa"/>
            <w:shd w:val="clear" w:color="auto" w:fill="FFF2CC" w:themeFill="accent4" w:themeFillTint="33"/>
          </w:tcPr>
          <w:p w14:paraId="1B4ABC88" w14:textId="05ACA5DD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1.1 </w:t>
            </w:r>
          </w:p>
          <w:p w14:paraId="224FDD78" w14:textId="77777777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1D38F58C" w14:textId="77777777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Цел: </w:t>
            </w:r>
          </w:p>
          <w:p w14:paraId="146F56A3" w14:textId="5E98C8E8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Прилагане на интегрирана система за планиране, изпълнение, отчитане</w:t>
            </w:r>
            <w:r w:rsidR="00A361D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контрол</w:t>
            </w:r>
            <w:r w:rsidR="00D0070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и оценка на 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политика по Б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ДП в единна стратегическа рамка</w:t>
            </w:r>
          </w:p>
        </w:tc>
      </w:tr>
      <w:tr w:rsidR="008552E3" w:rsidRPr="005A1B80" w14:paraId="73D9EF93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3E697483" w14:textId="23F34D4F" w:rsidR="008E6893" w:rsidRPr="008552E3" w:rsidRDefault="008E6893" w:rsidP="00B3758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B37588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EA78893" w14:textId="19B9CB3D" w:rsidR="008E6893" w:rsidRPr="008552E3" w:rsidRDefault="008E6893" w:rsidP="00F650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Разработване на годиш</w:t>
            </w:r>
            <w:r w:rsidR="00DA51C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ен план-програма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БДП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</w:t>
            </w:r>
            <w:r w:rsidR="00DE222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ДГ и на </w:t>
            </w:r>
            <w:r w:rsidR="00F650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училищно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ниво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C2F5814" w14:textId="7C4BBECE" w:rsidR="008E6893" w:rsidRPr="008552E3" w:rsidRDefault="008E6893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Годишна плановост</w:t>
            </w:r>
            <w:r w:rsidR="00F65019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на мерки по БДП на ниво 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ДГ и </w:t>
            </w:r>
            <w:r w:rsidR="00F65019" w:rsidRPr="008552E3">
              <w:rPr>
                <w:rFonts w:ascii="Verdana" w:eastAsia="Calibri" w:hAnsi="Verdana" w:cs="Calibri"/>
                <w:sz w:val="20"/>
                <w:szCs w:val="20"/>
              </w:rPr>
              <w:t>на училище</w:t>
            </w:r>
          </w:p>
        </w:tc>
        <w:tc>
          <w:tcPr>
            <w:tcW w:w="1984" w:type="dxa"/>
            <w:shd w:val="clear" w:color="auto" w:fill="auto"/>
          </w:tcPr>
          <w:p w14:paraId="60B93F87" w14:textId="2BE1A617" w:rsidR="00DE2224" w:rsidRPr="008552E3" w:rsidRDefault="00B1529D" w:rsidP="008E6893">
            <w:pPr>
              <w:spacing w:before="80" w:after="80"/>
              <w:ind w:right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</w:t>
            </w:r>
          </w:p>
          <w:p w14:paraId="5E49AB36" w14:textId="3F848469" w:rsidR="008E6893" w:rsidRPr="008552E3" w:rsidRDefault="00F65019" w:rsidP="008E6893">
            <w:pPr>
              <w:spacing w:before="80" w:after="80"/>
              <w:ind w:right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УКБДП</w:t>
            </w:r>
          </w:p>
          <w:p w14:paraId="2F52C7AA" w14:textId="0DDA5204" w:rsidR="008E6893" w:rsidRPr="008552E3" w:rsidRDefault="008E6893" w:rsidP="00E314F7">
            <w:pPr>
              <w:spacing w:before="80" w:after="80"/>
              <w:ind w:right="8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037BE04" w14:textId="347484AD" w:rsidR="00DE2224" w:rsidRPr="008552E3" w:rsidRDefault="00F71D96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>одишни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пла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>н-програми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за БДП 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на 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>ДГ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2CD7C04E" w14:textId="340B1939" w:rsidR="008E6893" w:rsidRPr="008552E3" w:rsidRDefault="00DE2224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Годишни план-програми за БДП на училищно ниво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D2ED8FD" w14:textId="4A591B2E" w:rsidR="008E6893" w:rsidRPr="008552E3" w:rsidRDefault="008E6893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15C29AC7" w14:textId="4BDE97DB" w:rsidR="008E6893" w:rsidRPr="008552E3" w:rsidRDefault="00D73699" w:rsidP="008E6893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1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>5 септември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2020-2029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4236F0B1" w14:textId="0D1A288B" w:rsidR="008E6893" w:rsidRPr="008552E3" w:rsidRDefault="00DE2224" w:rsidP="00F71D96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lastRenderedPageBreak/>
              <w:t xml:space="preserve">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Годишна план</w:t>
            </w:r>
            <w:r w:rsidR="00654DD9">
              <w:rPr>
                <w:rFonts w:ascii="Verdana" w:eastAsia="Calibri" w:hAnsi="Verdana" w:cs="Calibri"/>
                <w:sz w:val="20"/>
                <w:szCs w:val="20"/>
              </w:rPr>
              <w:t xml:space="preserve">-програма за БДП, представена </w:t>
            </w:r>
            <w:r w:rsidR="00654DD9" w:rsidRPr="00411C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от</w:t>
            </w:r>
            <w:r w:rsidRPr="00411C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директора на 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>училището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5B88BD9" w14:textId="3F921AC3" w:rsidR="00600602" w:rsidRPr="008552E3" w:rsidRDefault="00600602" w:rsidP="00654DD9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01B451D7" w14:textId="5F150ED1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5D9CEBC" w14:textId="366A05F1" w:rsidR="00E314F7" w:rsidRPr="008552E3" w:rsidRDefault="00E314F7" w:rsidP="00B3758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1.1.</w:t>
            </w:r>
            <w:r w:rsidR="00B37588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935394C" w14:textId="5941AD26" w:rsidR="00E314F7" w:rsidRPr="008552E3" w:rsidRDefault="00E1606B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Докладване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годишното изпълнение на дъ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ржавната политика по БДП пред ДАБДП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4E84B1EE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74F3969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0837C050" w14:textId="261CBB6E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DD977BB" w14:textId="210A8062" w:rsidR="00E314F7" w:rsidRPr="008552E3" w:rsidRDefault="00E314F7" w:rsidP="00E1606B">
            <w:pPr>
              <w:spacing w:before="80" w:after="80"/>
              <w:ind w:right="4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Годишна отчетност на държавна</w:t>
            </w:r>
            <w:r w:rsidR="00E1606B" w:rsidRPr="008552E3">
              <w:rPr>
                <w:rFonts w:ascii="Verdana" w:eastAsia="Calibri" w:hAnsi="Verdana" w:cs="Calibri"/>
                <w:sz w:val="20"/>
                <w:szCs w:val="20"/>
              </w:rPr>
              <w:t>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БДП</w:t>
            </w:r>
            <w:r w:rsidR="00654DD9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- </w:t>
            </w:r>
            <w:r w:rsidR="00E1606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състояние на БДП, изпълнение на поставените стратегически цели, и приоритети от програмата на МС, свързани с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A8E97B9" w14:textId="77777777" w:rsidR="00B647E4" w:rsidRPr="008552E3" w:rsidRDefault="00B647E4" w:rsidP="00B647E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FAC72FE" w14:textId="649453F8" w:rsidR="00B1529D" w:rsidRPr="008552E3" w:rsidRDefault="00B647E4" w:rsidP="00B1529D">
            <w:pPr>
              <w:spacing w:before="80" w:after="80"/>
              <w:ind w:right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B1529D">
              <w:rPr>
                <w:rFonts w:ascii="Verdana" w:eastAsia="Calibri" w:hAnsi="Verdana" w:cs="Calibri"/>
                <w:sz w:val="20"/>
                <w:szCs w:val="20"/>
              </w:rPr>
              <w:t xml:space="preserve"> Директор</w:t>
            </w:r>
          </w:p>
          <w:p w14:paraId="55C43E3B" w14:textId="77777777" w:rsidR="00B1529D" w:rsidRPr="008552E3" w:rsidRDefault="00B1529D" w:rsidP="00B1529D">
            <w:pPr>
              <w:spacing w:before="80" w:after="80"/>
              <w:ind w:right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УКБДП</w:t>
            </w:r>
          </w:p>
          <w:p w14:paraId="7AD32363" w14:textId="0AAD9DA5" w:rsidR="00E314F7" w:rsidRPr="00BC57D7" w:rsidRDefault="00E314F7" w:rsidP="00B1529D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32911EF1" w14:textId="0C26AFD4" w:rsidR="00E314F7" w:rsidRPr="008552E3" w:rsidRDefault="00E1606B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Доклад за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годишното изпълнение на държавната политика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425D98DD" w14:textId="391E21D8" w:rsidR="00E1606B" w:rsidRPr="008552E3" w:rsidRDefault="00E314F7" w:rsidP="00E314F7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62035A" w:rsidRPr="008552E3">
              <w:rPr>
                <w:rFonts w:ascii="Verdana" w:eastAsia="Calibri" w:hAnsi="Verdana" w:cs="Calibri"/>
                <w:sz w:val="20"/>
                <w:szCs w:val="20"/>
              </w:rPr>
              <w:t>3</w:t>
            </w:r>
            <w:r w:rsidR="00E1606B" w:rsidRPr="008552E3">
              <w:rPr>
                <w:rFonts w:ascii="Verdana" w:eastAsia="Calibri" w:hAnsi="Verdana" w:cs="Calibri"/>
                <w:sz w:val="20"/>
                <w:szCs w:val="20"/>
              </w:rPr>
              <w:t>1</w:t>
            </w:r>
            <w:r w:rsidR="0062035A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март</w:t>
            </w:r>
            <w:r w:rsidR="005A1B80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4A1000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0B5C522B" w14:textId="160F0F92" w:rsidR="00E314F7" w:rsidRPr="008552E3" w:rsidRDefault="00F71D96" w:rsidP="00E314F7">
            <w:pPr>
              <w:spacing w:before="80" w:after="80"/>
              <w:ind w:right="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</w:t>
            </w:r>
            <w:r w:rsidR="004A6E38" w:rsidRPr="008552E3">
              <w:rPr>
                <w:rFonts w:ascii="Verdana" w:eastAsia="Calibri" w:hAnsi="Verdana" w:cs="Calibri"/>
                <w:sz w:val="20"/>
                <w:szCs w:val="20"/>
              </w:rPr>
              <w:t>оклад</w:t>
            </w:r>
            <w:r w:rsidR="00E314F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от институциите към ДАБДП за изпълнени годишни мерки по БДП по цели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E314F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2F1504CC" w14:textId="388CF522" w:rsidR="00E314F7" w:rsidRPr="008552E3" w:rsidRDefault="00E314F7" w:rsidP="00B647E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BD5F9C" w:rsidRPr="008552E3">
              <w:rPr>
                <w:rFonts w:ascii="Verdana" w:eastAsia="Calibri" w:hAnsi="Verdana" w:cs="Calibri"/>
                <w:sz w:val="20"/>
                <w:szCs w:val="20"/>
              </w:rPr>
              <w:t>15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7E2CFA" w:rsidRPr="008552E3">
              <w:rPr>
                <w:rFonts w:ascii="Verdana" w:eastAsia="Calibri" w:hAnsi="Verdana" w:cs="Calibri"/>
                <w:sz w:val="20"/>
                <w:szCs w:val="20"/>
              </w:rPr>
              <w:t>февруари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0C360E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E40BC93" w14:textId="128CA838" w:rsidR="005A3787" w:rsidRPr="008552E3" w:rsidRDefault="00E1606B" w:rsidP="00E1606B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Доклад за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годишното изпълнение на д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>ържавна</w:t>
            </w:r>
            <w:r w:rsidR="005A1B80">
              <w:rPr>
                <w:rFonts w:ascii="Verdana" w:eastAsia="Calibri" w:hAnsi="Verdana" w:cs="Calibri"/>
                <w:sz w:val="20"/>
                <w:szCs w:val="20"/>
              </w:rPr>
              <w:t>та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0049285" w14:textId="77777777" w:rsidR="00E1606B" w:rsidRPr="008552E3" w:rsidRDefault="00E1606B" w:rsidP="004A6E38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45E66162" w14:textId="27B3AAD7" w:rsidR="004A6E38" w:rsidRPr="008552E3" w:rsidRDefault="004A6E38" w:rsidP="00F71D96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Представени до</w:t>
            </w:r>
            <w:r w:rsidR="00B647E4" w:rsidRPr="008552E3">
              <w:rPr>
                <w:rFonts w:ascii="Verdana" w:eastAsia="Calibri" w:hAnsi="Verdana" w:cs="Calibri"/>
                <w:sz w:val="20"/>
                <w:szCs w:val="20"/>
              </w:rPr>
              <w:t>клади от институциите към ДАБДП</w:t>
            </w:r>
          </w:p>
        </w:tc>
      </w:tr>
      <w:tr w:rsidR="008552E3" w:rsidRPr="005A1B80" w14:paraId="63BD2C4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3943388" w14:textId="6A13C8FC" w:rsidR="008F16F9" w:rsidRPr="008552E3" w:rsidRDefault="008F16F9" w:rsidP="00B3758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B37588"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789DD97" w14:textId="403FF417" w:rsidR="008F16F9" w:rsidRPr="008552E3" w:rsidRDefault="00B22C44" w:rsidP="00B22C44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Планиране и финансово осигуряване</w:t>
            </w:r>
            <w:r w:rsidR="00243E8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мерки по БДП в рамките на одобрените бюджети </w:t>
            </w:r>
            <w:r w:rsidR="009F4D2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 институциите</w:t>
            </w:r>
            <w:r w:rsidR="00CF020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системата на предучилищното и училищното образование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F06ED5A" w14:textId="63198281" w:rsidR="008F16F9" w:rsidRPr="008552E3" w:rsidRDefault="00522EE3" w:rsidP="00CE7C67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Планово и ф</w:t>
            </w:r>
            <w:r w:rsidR="00160ADA" w:rsidRPr="008552E3">
              <w:rPr>
                <w:rFonts w:ascii="Verdana" w:eastAsia="Calibri" w:hAnsi="Verdana" w:cs="Calibri"/>
                <w:sz w:val="20"/>
                <w:szCs w:val="20"/>
              </w:rPr>
              <w:t>ина</w:t>
            </w:r>
            <w:r w:rsidR="00B22C44" w:rsidRPr="008552E3">
              <w:rPr>
                <w:rFonts w:ascii="Verdana" w:eastAsia="Calibri" w:hAnsi="Verdana" w:cs="Calibri"/>
                <w:sz w:val="20"/>
                <w:szCs w:val="20"/>
              </w:rPr>
              <w:t>нсово обезпечаване на мерките на училищно ниво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160ADA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7CC8D81" w14:textId="62366404" w:rsidR="008F16F9" w:rsidRPr="008552E3" w:rsidRDefault="00B1529D" w:rsidP="00BC57D7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</w:t>
            </w:r>
            <w:r w:rsidR="00B22C4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382F554C" w14:textId="235534FF" w:rsidR="00160ADA" w:rsidRPr="008552E3" w:rsidRDefault="00160ADA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Предвиждане на устойчиво финансиране на мерките по БДП в годишните бюджетни разчети на институциите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0D5D78CA" w14:textId="7F8CA0B5" w:rsidR="008F16F9" w:rsidRPr="008552E3" w:rsidRDefault="005A603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E6A1121" w14:textId="43D63830" w:rsidR="002301E5" w:rsidRPr="008552E3" w:rsidRDefault="002301E5" w:rsidP="00B51E0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Бюджетни разчети на институциите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55EF9893" w14:textId="4B3176CA" w:rsidR="008F16F9" w:rsidRPr="008552E3" w:rsidRDefault="00846D38" w:rsidP="00B22C4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Годишен доклад за изпълнение на </w:t>
            </w:r>
            <w:r w:rsidR="00B22C4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мерките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552E3" w:rsidRPr="005A1B80" w14:paraId="08E5C62F" w14:textId="6B65D9FE" w:rsidTr="007D1098">
        <w:tc>
          <w:tcPr>
            <w:tcW w:w="988" w:type="dxa"/>
            <w:shd w:val="clear" w:color="auto" w:fill="FFF2CC" w:themeFill="accent4" w:themeFillTint="33"/>
          </w:tcPr>
          <w:p w14:paraId="08DAE8E7" w14:textId="60076C29" w:rsidR="00AF19DF" w:rsidRPr="008552E3" w:rsidRDefault="00AF19D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1.2</w:t>
            </w:r>
          </w:p>
          <w:p w14:paraId="185E70E2" w14:textId="77777777" w:rsidR="00AF19DF" w:rsidRPr="008552E3" w:rsidRDefault="00AF19D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4D2314EC" w14:textId="77777777" w:rsidR="00AF19DF" w:rsidRPr="008552E3" w:rsidRDefault="00AF19D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</w:p>
          <w:p w14:paraId="3D68E16E" w14:textId="33FB23B3" w:rsidR="00AF19DF" w:rsidRPr="008552E3" w:rsidRDefault="00A57B3E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Подобряване</w:t>
            </w:r>
            <w:r w:rsidR="00AF19DF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на координацията и задълбочаване на взаимодействието между институциите при изпълнение на държавната политика </w:t>
            </w:r>
            <w:r w:rsidR="00DD4CA9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в областта</w:t>
            </w:r>
          </w:p>
        </w:tc>
      </w:tr>
      <w:tr w:rsidR="008552E3" w:rsidRPr="008552E3" w14:paraId="3DB7CB40" w14:textId="0DE74F78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3C7D2DC7" w14:textId="2CB7647A" w:rsidR="00E314F7" w:rsidRPr="008552E3" w:rsidRDefault="00E314F7" w:rsidP="00B3758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1.2.</w:t>
            </w:r>
            <w:r w:rsidR="00B37588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67CB5C0" w14:textId="5AAF9CE1" w:rsidR="00E314F7" w:rsidRPr="008552E3" w:rsidRDefault="00E314F7" w:rsidP="00FB4765">
            <w:pPr>
              <w:spacing w:before="80" w:after="80"/>
              <w:ind w:right="17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Изпълнение на методически указания на ДАБДП в изпълнение на НСБДП и произтичащите от нея документи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E7C933E" w14:textId="361238B3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Стандартизиране на планирането, изпълнението, оценката и отчитането на държавната политика по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09556E28" w14:textId="77777777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BC66F8F" w14:textId="77777777" w:rsidR="00E314F7" w:rsidRDefault="00ED1EAD" w:rsidP="00B1529D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</w:t>
            </w:r>
            <w:r w:rsidR="00B1529D">
              <w:rPr>
                <w:rFonts w:ascii="Verdana" w:eastAsia="Calibri" w:hAnsi="Verdana" w:cs="Calibri"/>
                <w:sz w:val="20"/>
                <w:szCs w:val="20"/>
              </w:rPr>
              <w:t>иректор</w:t>
            </w:r>
          </w:p>
          <w:p w14:paraId="3CDC16DB" w14:textId="77777777" w:rsidR="009E37FB" w:rsidRPr="008552E3" w:rsidRDefault="009E37FB" w:rsidP="009E37FB">
            <w:pPr>
              <w:spacing w:before="80" w:after="80"/>
              <w:ind w:right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УКБДП</w:t>
            </w:r>
          </w:p>
          <w:p w14:paraId="2D6F9B1F" w14:textId="74FE79FD" w:rsidR="009E37FB" w:rsidRPr="008552E3" w:rsidRDefault="009E37FB" w:rsidP="00B1529D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E1143B9" w14:textId="0ED35DC7"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методически указания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45AED032" w14:textId="40C56326"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158EF14" w14:textId="660C56A1" w:rsidR="00E314F7" w:rsidRPr="008552E3" w:rsidRDefault="006A1DB4" w:rsidP="00E314F7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Информация за изпълнени мерки по БДП за целите на заседания на ДОККПБДП</w:t>
            </w:r>
            <w:r w:rsidR="005A378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/</w:t>
            </w:r>
            <w:r w:rsidR="00AC614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ОКБДП</w:t>
            </w:r>
            <w:r w:rsidR="008C14B9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4DDEE7F0" w14:textId="77777777" w:rsidR="006A1DB4" w:rsidRPr="008552E3" w:rsidRDefault="006A1DB4" w:rsidP="00E314F7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8"/>
                <w:szCs w:val="8"/>
              </w:rPr>
            </w:pPr>
          </w:p>
          <w:p w14:paraId="7DE06596" w14:textId="7E4789B0" w:rsidR="006A1DB4" w:rsidRPr="008552E3" w:rsidRDefault="006A1DB4" w:rsidP="006A1DB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Кореспонденция между институциите</w:t>
            </w:r>
          </w:p>
        </w:tc>
      </w:tr>
      <w:tr w:rsidR="0005562C" w:rsidRPr="005A1B80" w14:paraId="4FF4FAE9" w14:textId="5692A44D" w:rsidTr="007D1098">
        <w:tc>
          <w:tcPr>
            <w:tcW w:w="988" w:type="dxa"/>
            <w:shd w:val="clear" w:color="auto" w:fill="FFF2CC" w:themeFill="accent4" w:themeFillTint="33"/>
          </w:tcPr>
          <w:p w14:paraId="14D26462" w14:textId="1344BB15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52B60CDE" w14:textId="7065FA6A" w:rsidR="0005562C" w:rsidRPr="008552E3" w:rsidRDefault="0005562C" w:rsidP="0005562C">
            <w:pPr>
              <w:spacing w:before="80" w:after="80"/>
              <w:ind w:right="179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</w:tr>
      <w:tr w:rsidR="0005562C" w:rsidRPr="005A1B80" w14:paraId="0A449287" w14:textId="77777777" w:rsidTr="007D1098">
        <w:trPr>
          <w:gridAfter w:val="1"/>
          <w:wAfter w:w="17" w:type="dxa"/>
        </w:trPr>
        <w:tc>
          <w:tcPr>
            <w:tcW w:w="988" w:type="dxa"/>
            <w:shd w:val="clear" w:color="auto" w:fill="FFF2CC" w:themeFill="accent4" w:themeFillTint="33"/>
          </w:tcPr>
          <w:p w14:paraId="32C6546B" w14:textId="788D319B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90" w:type="dxa"/>
            <w:gridSpan w:val="5"/>
            <w:shd w:val="clear" w:color="auto" w:fill="FFF2CC" w:themeFill="accent4" w:themeFillTint="33"/>
          </w:tcPr>
          <w:p w14:paraId="6A7374BD" w14:textId="77777777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</w:p>
          <w:p w14:paraId="197A776F" w14:textId="7658C1BC" w:rsidR="0005562C" w:rsidRPr="008552E3" w:rsidRDefault="0005562C" w:rsidP="0005562C">
            <w:pPr>
              <w:spacing w:before="80" w:after="80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Осъществяване на ефективна комуникация и създаване на широка рамка на сътрудничество и съпричастност за различните аспекти от БДП</w:t>
            </w:r>
          </w:p>
        </w:tc>
      </w:tr>
      <w:tr w:rsidR="0005562C" w:rsidRPr="005A1B80" w14:paraId="50294314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431CE7C" w14:textId="430552E7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14:paraId="55CB2005" w14:textId="550F16BE" w:rsidR="0005562C" w:rsidRPr="008552E3" w:rsidRDefault="0005562C" w:rsidP="0005562C">
            <w:pPr>
              <w:spacing w:before="80" w:after="80"/>
              <w:ind w:right="28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Прилагане на единна комуникационна стратегия по БДП.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5C8279E" w14:textId="487B516A" w:rsidR="0005562C" w:rsidRPr="008552E3" w:rsidRDefault="0005562C" w:rsidP="0005562C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Провеждане на целенасочена комуникационна и медийна политика.</w:t>
            </w:r>
          </w:p>
          <w:p w14:paraId="6C9849C3" w14:textId="3DA4ADB9" w:rsidR="0005562C" w:rsidRPr="008552E3" w:rsidRDefault="0005562C" w:rsidP="0005562C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Излъчване на ясни и единни послания на ангажираните по темата за БДП държавни институции в общественото пространство. </w:t>
            </w:r>
          </w:p>
        </w:tc>
        <w:tc>
          <w:tcPr>
            <w:tcW w:w="1984" w:type="dxa"/>
            <w:shd w:val="clear" w:color="auto" w:fill="auto"/>
          </w:tcPr>
          <w:p w14:paraId="09CCA4FB" w14:textId="77777777" w:rsidR="0005562C" w:rsidRDefault="0005562C" w:rsidP="00260221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Д</w:t>
            </w:r>
            <w:r w:rsidR="00260221">
              <w:rPr>
                <w:rFonts w:ascii="Verdana" w:eastAsia="Calibri" w:hAnsi="Verdana" w:cs="Calibri"/>
                <w:sz w:val="20"/>
                <w:szCs w:val="20"/>
              </w:rPr>
              <w:t>иректор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4957A068" w14:textId="77777777" w:rsidR="00026B9F" w:rsidRPr="008552E3" w:rsidRDefault="00026B9F" w:rsidP="00026B9F">
            <w:pPr>
              <w:spacing w:before="80" w:after="80"/>
              <w:ind w:right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УКБДП</w:t>
            </w:r>
          </w:p>
          <w:p w14:paraId="2952B7E6" w14:textId="7F795B21" w:rsidR="00026B9F" w:rsidRPr="008552E3" w:rsidRDefault="00026B9F" w:rsidP="00260221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29CF510" w14:textId="4D0D2573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Активна медийна политика.</w:t>
            </w:r>
          </w:p>
          <w:p w14:paraId="6565C858" w14:textId="54B13D22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0CC3D75A" w14:textId="616D0ED2" w:rsidR="0005562C" w:rsidRPr="008552E3" w:rsidRDefault="0005562C" w:rsidP="0005562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Официална интернет страница 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</w:t>
            </w:r>
            <w:proofErr w:type="spellEnd"/>
            <w:r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то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05562C" w:rsidRPr="005A1B80" w14:paraId="7DA0170A" w14:textId="16E41C0B" w:rsidTr="008552E3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116E723F" w14:textId="1AFEBE96" w:rsidR="0005562C" w:rsidRPr="005A1B80" w:rsidRDefault="0005562C" w:rsidP="0005562C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2: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СОЦИАЛНО ОТГОВОРНО ПОВЕДЕНИЕ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: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УЧЕНЕ ПРЕЗ ЦЕЛИЯ ЖИВОТ</w:t>
            </w:r>
          </w:p>
          <w:p w14:paraId="48149BBA" w14:textId="77777777" w:rsidR="0005562C" w:rsidRPr="005A1B80" w:rsidRDefault="0005562C" w:rsidP="0005562C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  <w:lang w:val="ru-RU"/>
              </w:rPr>
            </w:pPr>
          </w:p>
        </w:tc>
      </w:tr>
      <w:tr w:rsidR="0005562C" w:rsidRPr="005A1B80" w14:paraId="72033F06" w14:textId="59A6FE38" w:rsidTr="007D1098">
        <w:tc>
          <w:tcPr>
            <w:tcW w:w="988" w:type="dxa"/>
            <w:shd w:val="clear" w:color="auto" w:fill="FFF2CC" w:themeFill="accent4" w:themeFillTint="33"/>
          </w:tcPr>
          <w:p w14:paraId="1C217799" w14:textId="16719485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242F496A" w14:textId="77777777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76738767" w14:textId="4520271F" w:rsidR="0005562C" w:rsidRPr="008552E3" w:rsidRDefault="0005562C" w:rsidP="0005562C">
            <w:pPr>
              <w:spacing w:before="80" w:after="80"/>
              <w:ind w:right="4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05562C" w:rsidRPr="005A1B80" w14:paraId="49E68323" w14:textId="491E6B2F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0987429" w14:textId="57A69DF9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2.1.1</w:t>
            </w:r>
          </w:p>
        </w:tc>
        <w:tc>
          <w:tcPr>
            <w:tcW w:w="3969" w:type="dxa"/>
            <w:shd w:val="clear" w:color="auto" w:fill="auto"/>
          </w:tcPr>
          <w:p w14:paraId="4EF4C3FF" w14:textId="4F2CD302" w:rsidR="0005562C" w:rsidRPr="008552E3" w:rsidRDefault="0005562C" w:rsidP="0005562C">
            <w:pPr>
              <w:spacing w:before="80" w:after="80"/>
              <w:ind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Оптимизирано обучение на деца и ученици по БДП в системата на образованието в единна концептуална рамка:</w:t>
            </w:r>
          </w:p>
          <w:p w14:paraId="3F941F07" w14:textId="2109EBF4" w:rsidR="0005562C" w:rsidRPr="008552E3" w:rsidRDefault="0005562C" w:rsidP="0005562C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осъвременяване на учебната документация по БДП въз основа на опита в Република България и водещите страни по отношение на БДП; </w:t>
            </w:r>
          </w:p>
          <w:p w14:paraId="4117D86E" w14:textId="77777777" w:rsidR="0005562C" w:rsidRPr="008552E3" w:rsidRDefault="0005562C" w:rsidP="0005562C">
            <w:pPr>
              <w:spacing w:before="80" w:after="80"/>
              <w:ind w:left="108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10B04E71" w14:textId="2D26666A" w:rsidR="0005562C" w:rsidRPr="008552E3" w:rsidRDefault="0005562C" w:rsidP="0005562C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заделяне на финансови, технически и човешки ресурси за обезпечаване на обучението по БДП; </w:t>
            </w:r>
          </w:p>
          <w:p w14:paraId="57BE2F5E" w14:textId="77777777" w:rsidR="0005562C" w:rsidRPr="008552E3" w:rsidRDefault="0005562C" w:rsidP="0005562C">
            <w:pPr>
              <w:spacing w:before="80" w:after="80"/>
              <w:ind w:left="96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57964F28" w14:textId="3B458709" w:rsidR="0005562C" w:rsidRPr="008552E3" w:rsidRDefault="0005562C" w:rsidP="0005562C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определяне на конкретни образователни цели като минимални изисквания за обучение по БДП в детските градини и училищата; </w:t>
            </w:r>
          </w:p>
          <w:p w14:paraId="1598F68B" w14:textId="77777777" w:rsidR="0005562C" w:rsidRPr="008552E3" w:rsidRDefault="0005562C" w:rsidP="0005562C">
            <w:p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6"/>
                <w:szCs w:val="6"/>
              </w:rPr>
            </w:pPr>
          </w:p>
          <w:p w14:paraId="6E3C35D4" w14:textId="5097484C" w:rsidR="0005562C" w:rsidRPr="008552E3" w:rsidRDefault="0005562C" w:rsidP="0005562C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интегриране на темите по БДП в темите от учебното съдържание по общообразователните учебни предмети и/или по предметите за придобиване на професионална квалификация, едновременно с преподаването им като отделен предмет;</w:t>
            </w:r>
          </w:p>
          <w:p w14:paraId="01F04D7F" w14:textId="77777777" w:rsidR="0005562C" w:rsidRPr="008552E3" w:rsidRDefault="0005562C" w:rsidP="0005562C">
            <w:pPr>
              <w:pStyle w:val="a7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32236706" w14:textId="0AC62A35" w:rsidR="0005562C" w:rsidRPr="008552E3" w:rsidRDefault="0005562C" w:rsidP="0005562C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рилагане на единни образователни стандарти по места;</w:t>
            </w:r>
          </w:p>
          <w:p w14:paraId="591F81A3" w14:textId="77777777" w:rsidR="0005562C" w:rsidRPr="008552E3" w:rsidRDefault="0005562C" w:rsidP="0005562C">
            <w:pPr>
              <w:pStyle w:val="a7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2F2556F0" w14:textId="575C7F87" w:rsidR="0005562C" w:rsidRPr="008552E3" w:rsidRDefault="0005562C" w:rsidP="0005562C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използване на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учебни материали и подходи, адаптирани както към възрастта и зрелостта на обучаваните, така и към духа на времето;</w:t>
            </w:r>
          </w:p>
          <w:p w14:paraId="37A0ADC6" w14:textId="77777777" w:rsidR="0005562C" w:rsidRPr="008552E3" w:rsidRDefault="0005562C" w:rsidP="0005562C">
            <w:pPr>
              <w:pStyle w:val="a7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6FC4BDAE" w14:textId="6F37B1C6" w:rsidR="0005562C" w:rsidRPr="008552E3" w:rsidRDefault="0005562C" w:rsidP="0005562C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с натрупване, при което всяко ниво на обучение надгражда предишното с цел приемственост и ефективен напредък;</w:t>
            </w:r>
          </w:p>
          <w:p w14:paraId="69ADB106" w14:textId="77777777" w:rsidR="0005562C" w:rsidRPr="008552E3" w:rsidRDefault="0005562C" w:rsidP="0005562C">
            <w:pPr>
              <w:pStyle w:val="a7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476D13E9" w14:textId="55965553" w:rsidR="0005562C" w:rsidRPr="008552E3" w:rsidRDefault="0005562C" w:rsidP="0005562C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подпомагане на ръководствата на училищата и детските градини от централните и местните власти в прилагането на националната политика по обучение в областта на БДП;</w:t>
            </w:r>
          </w:p>
          <w:p w14:paraId="1225EA46" w14:textId="77777777" w:rsidR="0005562C" w:rsidRPr="008552E3" w:rsidRDefault="0005562C" w:rsidP="0005562C">
            <w:pPr>
              <w:pStyle w:val="a7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11E75A3C" w14:textId="7CB523D6" w:rsidR="0005562C" w:rsidRPr="008552E3" w:rsidRDefault="0005562C" w:rsidP="0005562C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обезпечаване на училищата и детските градини с годишни образователни планове за безопасна градска мобилност с участието на експерти от общините, ОДМВР, ПБЗН, ЦСМП, родители и др. при спазване на държавен образователен стандарт за приобщаващо образование;</w:t>
            </w:r>
          </w:p>
          <w:p w14:paraId="52D9CBE7" w14:textId="77777777" w:rsidR="0005562C" w:rsidRPr="008552E3" w:rsidRDefault="0005562C" w:rsidP="0005562C">
            <w:pPr>
              <w:pStyle w:val="a7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0E3E852" w14:textId="6DFB0954" w:rsidR="0005562C" w:rsidRPr="005A1B80" w:rsidRDefault="0005562C" w:rsidP="0005562C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мотивацията;</w:t>
            </w:r>
          </w:p>
          <w:p w14:paraId="325453A7" w14:textId="77777777" w:rsidR="0005562C" w:rsidRPr="005A1B80" w:rsidRDefault="0005562C" w:rsidP="0005562C">
            <w:pPr>
              <w:pStyle w:val="a7"/>
              <w:rPr>
                <w:rFonts w:ascii="Verdana" w:eastAsia="Calibri" w:hAnsi="Verdana" w:cs="Calibri"/>
                <w:sz w:val="8"/>
                <w:szCs w:val="8"/>
                <w:lang w:val="ru-RU"/>
              </w:rPr>
            </w:pPr>
          </w:p>
          <w:p w14:paraId="6819FA8B" w14:textId="3044C8A2" w:rsidR="0005562C" w:rsidRPr="008552E3" w:rsidRDefault="0005562C" w:rsidP="0005562C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движение, в т.ч. обучение по оказване на първа помощ за учениците в горните класове;</w:t>
            </w:r>
          </w:p>
          <w:p w14:paraId="506A9109" w14:textId="77777777" w:rsidR="0005562C" w:rsidRPr="008552E3" w:rsidRDefault="0005562C" w:rsidP="0005562C">
            <w:pPr>
              <w:pStyle w:val="a7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3AD4700" w14:textId="79F035B0" w:rsidR="0005562C" w:rsidRPr="008552E3" w:rsidRDefault="0005562C" w:rsidP="0005562C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осигуряване на механизъм за обратна връзка и оценка на ефективността от обучението по БДП.</w:t>
            </w:r>
          </w:p>
        </w:tc>
        <w:tc>
          <w:tcPr>
            <w:tcW w:w="2551" w:type="dxa"/>
            <w:shd w:val="clear" w:color="auto" w:fill="auto"/>
          </w:tcPr>
          <w:p w14:paraId="72BE6F2B" w14:textId="77777777" w:rsidR="0005562C" w:rsidRPr="008552E3" w:rsidRDefault="0005562C" w:rsidP="0005562C">
            <w:pPr>
              <w:spacing w:before="80" w:after="80"/>
              <w:ind w:right="72"/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Поставяне на темата във фокуса на обществен дебат</w:t>
            </w:r>
            <w:r w:rsidRPr="008552E3">
              <w:t xml:space="preserve"> </w:t>
            </w:r>
          </w:p>
          <w:p w14:paraId="0EBBACDA" w14:textId="77777777" w:rsidR="0005562C" w:rsidRPr="008552E3" w:rsidRDefault="0005562C" w:rsidP="0005562C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Подобрено управление на дейностите за възпитание и обучение на децата и учениците по БДП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5076CA5" w14:textId="7E108218" w:rsidR="0005562C" w:rsidRPr="008552E3" w:rsidRDefault="0005562C" w:rsidP="0005562C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деца и ученици в областта на БДП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9899973" w14:textId="5025CFBF" w:rsidR="0005562C" w:rsidRPr="008552E3" w:rsidRDefault="0005562C" w:rsidP="0005562C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82D1ED8" w14:textId="77777777" w:rsidR="00026B9F" w:rsidRDefault="0005562C" w:rsidP="00260221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</w:t>
            </w:r>
            <w:r w:rsidR="00026B9F">
              <w:rPr>
                <w:rFonts w:ascii="Verdana" w:eastAsia="Calibri" w:hAnsi="Verdana" w:cs="Calibri"/>
                <w:sz w:val="20"/>
                <w:szCs w:val="20"/>
              </w:rPr>
              <w:t>иректор</w:t>
            </w:r>
          </w:p>
          <w:p w14:paraId="66E39A06" w14:textId="467169F0" w:rsidR="00B021A4" w:rsidRDefault="00B021A4" w:rsidP="00B021A4">
            <w:pPr>
              <w:spacing w:before="80" w:after="80"/>
              <w:ind w:right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УКБДП</w:t>
            </w:r>
          </w:p>
          <w:p w14:paraId="41B188A7" w14:textId="75F23039" w:rsidR="00026B9F" w:rsidRDefault="00026B9F" w:rsidP="00260221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</w:t>
            </w:r>
          </w:p>
          <w:p w14:paraId="3ED0B16F" w14:textId="52D44476" w:rsidR="0005562C" w:rsidRPr="008552E3" w:rsidRDefault="00260221" w:rsidP="00260221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преподаватели по БДП</w:t>
            </w:r>
            <w:r w:rsidR="0005562C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A85CA6B" w14:textId="0A31D675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мерки за подобряване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обучението на деца и ученици по БДП. </w:t>
            </w:r>
          </w:p>
          <w:p w14:paraId="4A8ACCFB" w14:textId="06068466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09E0D645" w14:textId="1D559775" w:rsidR="0005562C" w:rsidRPr="008552E3" w:rsidRDefault="0005562C" w:rsidP="0005562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от отговорните институции информация – регулярно за  заседания на ДОККПБДП и годишно в годишния доклад за изпълнение на политиката по БДП.</w:t>
            </w:r>
          </w:p>
          <w:p w14:paraId="2F02D227" w14:textId="77777777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021A4" w:rsidRPr="005A1B80" w14:paraId="0342A547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49A1C832" w14:textId="2E2B79B1" w:rsidR="00B021A4" w:rsidRPr="00B021A4" w:rsidRDefault="00B021A4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14:paraId="5E8A0C5D" w14:textId="3873FB05" w:rsidR="00B021A4" w:rsidRPr="008552E3" w:rsidRDefault="00B021A4" w:rsidP="0005562C">
            <w:pPr>
              <w:spacing w:before="80" w:after="80"/>
              <w:ind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Повишаване квалификацията на педагогическите специалисти в системата на средното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образование във връзка с обучението по БДП.</w:t>
            </w:r>
          </w:p>
        </w:tc>
        <w:tc>
          <w:tcPr>
            <w:tcW w:w="2551" w:type="dxa"/>
            <w:shd w:val="clear" w:color="auto" w:fill="auto"/>
          </w:tcPr>
          <w:p w14:paraId="2ADA3F32" w14:textId="77777777" w:rsidR="00B021A4" w:rsidRPr="008552E3" w:rsidRDefault="00B021A4" w:rsidP="00B021A4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Подготвени педагогически специалисти в областта на БДП.</w:t>
            </w:r>
          </w:p>
          <w:p w14:paraId="710942B2" w14:textId="11B735FC" w:rsidR="00B021A4" w:rsidRPr="008552E3" w:rsidRDefault="00B021A4" w:rsidP="00B021A4">
            <w:pPr>
              <w:spacing w:before="80" w:after="80"/>
              <w:ind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Заимстване на добри европейски практики.</w:t>
            </w:r>
          </w:p>
        </w:tc>
        <w:tc>
          <w:tcPr>
            <w:tcW w:w="1984" w:type="dxa"/>
            <w:shd w:val="clear" w:color="auto" w:fill="auto"/>
          </w:tcPr>
          <w:p w14:paraId="6E189399" w14:textId="77777777" w:rsidR="00B021A4" w:rsidRDefault="00B021A4" w:rsidP="00260221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</w:t>
            </w:r>
          </w:p>
          <w:p w14:paraId="0B508A9F" w14:textId="0AF425EA" w:rsidR="00B021A4" w:rsidRPr="008552E3" w:rsidRDefault="00B021A4" w:rsidP="00260221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УКБДП</w:t>
            </w:r>
          </w:p>
        </w:tc>
        <w:tc>
          <w:tcPr>
            <w:tcW w:w="3260" w:type="dxa"/>
            <w:shd w:val="clear" w:color="auto" w:fill="auto"/>
          </w:tcPr>
          <w:p w14:paraId="03BF5100" w14:textId="77777777" w:rsidR="00B021A4" w:rsidRPr="008552E3" w:rsidRDefault="00B021A4" w:rsidP="00B021A4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мерки за подобряване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квалификацията на специалистите по БДП в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системата на образованието.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2BE2B53A" w14:textId="5D9311A3" w:rsidR="00B021A4" w:rsidRPr="008552E3" w:rsidRDefault="00B021A4" w:rsidP="00B021A4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334F4624" w14:textId="6BEFA816" w:rsidR="00B021A4" w:rsidRPr="008552E3" w:rsidRDefault="00B021A4" w:rsidP="0005562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Докладвана от отговорните институции информация –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регулярно за  заседания на ДОККПБДП и годишно в годишния доклад за изпълнение на политиката по БДП.</w:t>
            </w:r>
          </w:p>
        </w:tc>
      </w:tr>
      <w:tr w:rsidR="0005562C" w:rsidRPr="005A1B80" w14:paraId="47D6DD35" w14:textId="4ECB65B2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112AAF5" w14:textId="16B50909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 w:rsidR="00F4429D"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43568DF" w14:textId="370DC345" w:rsidR="0005562C" w:rsidRPr="008552E3" w:rsidRDefault="0005562C" w:rsidP="0005562C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Организиране и провеждане на  извънкласни инициативи по БДП за деца и ученици в системата на образованието.</w:t>
            </w:r>
          </w:p>
        </w:tc>
        <w:tc>
          <w:tcPr>
            <w:tcW w:w="2551" w:type="dxa"/>
            <w:shd w:val="clear" w:color="auto" w:fill="auto"/>
          </w:tcPr>
          <w:p w14:paraId="63ABCBBF" w14:textId="38A2CAC1" w:rsidR="0005562C" w:rsidRPr="008552E3" w:rsidRDefault="0005562C" w:rsidP="0005562C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БДП.</w:t>
            </w:r>
          </w:p>
          <w:p w14:paraId="2005141F" w14:textId="4983A45F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8DE3724" w14:textId="77777777" w:rsidR="0005562C" w:rsidRDefault="0005562C" w:rsidP="0000244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</w:t>
            </w:r>
            <w:r w:rsidR="00002443">
              <w:rPr>
                <w:rFonts w:ascii="Verdana" w:eastAsia="Calibri" w:hAnsi="Verdana" w:cs="Calibri"/>
                <w:sz w:val="20"/>
                <w:szCs w:val="20"/>
              </w:rPr>
              <w:t>иректор</w:t>
            </w:r>
          </w:p>
          <w:p w14:paraId="754A1255" w14:textId="77777777" w:rsidR="00002443" w:rsidRDefault="00002443" w:rsidP="0000244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р-ли</w:t>
            </w:r>
          </w:p>
          <w:p w14:paraId="7DE1AC52" w14:textId="7876F321" w:rsidR="00002443" w:rsidRPr="008552E3" w:rsidRDefault="00002443" w:rsidP="0000244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Преподаватели по БДП</w:t>
            </w:r>
          </w:p>
        </w:tc>
        <w:tc>
          <w:tcPr>
            <w:tcW w:w="3260" w:type="dxa"/>
            <w:shd w:val="clear" w:color="auto" w:fill="auto"/>
          </w:tcPr>
          <w:p w14:paraId="6EC7F92C" w14:textId="6A436014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извънкласни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инициативи по БДП за деца и ученици в системата на образованието.</w:t>
            </w:r>
          </w:p>
          <w:p w14:paraId="77E92FAC" w14:textId="695EEB6F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6C093ED8" w14:textId="03856435" w:rsidR="0005562C" w:rsidRPr="008552E3" w:rsidRDefault="0005562C" w:rsidP="0005562C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ДОККПБДП и годишно в годишния доклад за изпълнение на политиката по БДП.</w:t>
            </w:r>
          </w:p>
        </w:tc>
      </w:tr>
      <w:tr w:rsidR="0005562C" w:rsidRPr="005A1B80" w14:paraId="599AD4B4" w14:textId="77777777" w:rsidTr="008552E3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14:paraId="796CCB75" w14:textId="3C278C45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F4429D">
              <w:rPr>
                <w:rFonts w:ascii="Verdana" w:eastAsia="Calibri" w:hAnsi="Verdan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5DC64BE7" w14:textId="3E0059F7" w:rsidR="0005562C" w:rsidRPr="008552E3" w:rsidRDefault="0005562C" w:rsidP="0005562C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Организиране и провеждане на национални състезания по БДП, национални, регионални и общински извънкласни инициативи за деца и ученици в системата на образованието, свързани с културата на движение по пътищата.</w:t>
            </w:r>
          </w:p>
        </w:tc>
        <w:tc>
          <w:tcPr>
            <w:tcW w:w="2551" w:type="dxa"/>
            <w:shd w:val="clear" w:color="auto" w:fill="auto"/>
          </w:tcPr>
          <w:p w14:paraId="45062911" w14:textId="7F1F09BD" w:rsidR="0005562C" w:rsidRPr="008552E3" w:rsidRDefault="0005562C" w:rsidP="0005562C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БДП.</w:t>
            </w:r>
          </w:p>
          <w:p w14:paraId="1B5AB543" w14:textId="77777777" w:rsidR="0005562C" w:rsidRPr="008552E3" w:rsidRDefault="0005562C" w:rsidP="0005562C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3D86004" w14:textId="454E5219" w:rsidR="0005562C" w:rsidRPr="008552E3" w:rsidRDefault="0005562C" w:rsidP="0005562C">
            <w:pPr>
              <w:spacing w:before="80" w:after="80"/>
              <w:ind w:right="-141"/>
            </w:pPr>
          </w:p>
          <w:p w14:paraId="18C555C6" w14:textId="77777777" w:rsidR="00002443" w:rsidRDefault="00002443" w:rsidP="0000244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</w:t>
            </w:r>
          </w:p>
          <w:p w14:paraId="657856BB" w14:textId="77777777" w:rsidR="00002443" w:rsidRDefault="00002443" w:rsidP="0000244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р-ли</w:t>
            </w:r>
          </w:p>
          <w:p w14:paraId="01E884BD" w14:textId="54A440EA" w:rsidR="0005562C" w:rsidRPr="008552E3" w:rsidRDefault="00002443" w:rsidP="0000244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Преподаватели по БДП</w:t>
            </w:r>
          </w:p>
        </w:tc>
        <w:tc>
          <w:tcPr>
            <w:tcW w:w="3260" w:type="dxa"/>
            <w:shd w:val="clear" w:color="auto" w:fill="auto"/>
          </w:tcPr>
          <w:p w14:paraId="3823E837" w14:textId="78188B68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инициативи по БДП за деца и ученици в системата на образованието.</w:t>
            </w:r>
          </w:p>
          <w:p w14:paraId="5038FF61" w14:textId="2A3EDFD0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35AA1956" w14:textId="20DD2D60" w:rsidR="0005562C" w:rsidRPr="008552E3" w:rsidRDefault="0005562C" w:rsidP="0005562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ДОККПБДП и годишно в годишния доклад за изпълнение на политиката по БДП.</w:t>
            </w:r>
          </w:p>
        </w:tc>
      </w:tr>
      <w:tr w:rsidR="0005562C" w:rsidRPr="005A1B80" w14:paraId="1C0CA649" w14:textId="77777777" w:rsidTr="008552E3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14:paraId="44CB23F3" w14:textId="4305AA65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 w:rsidR="00F4429D">
              <w:rPr>
                <w:rFonts w:ascii="Verdana" w:eastAsia="Calibri" w:hAnsi="Verdana" w:cs="Times New Roman"/>
                <w:bCs/>
                <w:sz w:val="20"/>
                <w:szCs w:val="20"/>
              </w:rPr>
              <w:t>4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14:paraId="402EFC51" w14:textId="1E3B3E68" w:rsidR="0005562C" w:rsidRPr="00C05AD4" w:rsidRDefault="00C05AD4" w:rsidP="00C05AD4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Национална ученическа викторина</w:t>
            </w:r>
            <w:r w:rsidR="000D3818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по безопа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сност</w:t>
            </w:r>
            <w:r w:rsidR="000D3818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движението “Да запазим децата на пътя“2021г.за учениците от 1-4 клас</w:t>
            </w:r>
          </w:p>
        </w:tc>
        <w:tc>
          <w:tcPr>
            <w:tcW w:w="2551" w:type="dxa"/>
            <w:shd w:val="clear" w:color="auto" w:fill="auto"/>
          </w:tcPr>
          <w:p w14:paraId="65927D80" w14:textId="4D8ED7D1" w:rsidR="0005562C" w:rsidRPr="008552E3" w:rsidRDefault="000D3818" w:rsidP="0005562C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Подкрепя изграждането на умения и навици за действие в условията на пътното движение и формиране на култура за безопасно поведение на пътя</w:t>
            </w:r>
          </w:p>
        </w:tc>
        <w:tc>
          <w:tcPr>
            <w:tcW w:w="1984" w:type="dxa"/>
            <w:shd w:val="clear" w:color="auto" w:fill="auto"/>
          </w:tcPr>
          <w:p w14:paraId="579E0952" w14:textId="77777777" w:rsidR="00002443" w:rsidRDefault="00002443" w:rsidP="0005562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val="ru-RU"/>
              </w:rPr>
              <w:t>Директор</w:t>
            </w:r>
          </w:p>
          <w:p w14:paraId="45CADB3F" w14:textId="6123ACC4" w:rsidR="0005562C" w:rsidRPr="005A1B80" w:rsidRDefault="00002443" w:rsidP="0005562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val="ru-RU"/>
              </w:rPr>
              <w:t>Преподаватели по БДП</w:t>
            </w:r>
            <w:r w:rsidR="0005562C"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</w:p>
          <w:p w14:paraId="3FE57BAE" w14:textId="5D77D1A6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C5F54F7" w14:textId="77777777" w:rsidR="0005562C" w:rsidRPr="005A1B80" w:rsidRDefault="0005562C" w:rsidP="0005562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Срок: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</w:p>
          <w:p w14:paraId="523C3FFE" w14:textId="77777777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Училищен кръг до 28.02.2021 г.;</w:t>
            </w:r>
          </w:p>
          <w:p w14:paraId="6C6FD9A0" w14:textId="77777777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Общински кръг до 28.03.2021 г.;</w:t>
            </w:r>
          </w:p>
          <w:p w14:paraId="19FCAD9D" w14:textId="77777777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Областен кръг до 16.05.2021 г.; </w:t>
            </w:r>
          </w:p>
          <w:p w14:paraId="0D9D1576" w14:textId="77777777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Национален кръг:</w:t>
            </w:r>
          </w:p>
          <w:p w14:paraId="61C6966E" w14:textId="5137A1D8" w:rsidR="0005562C" w:rsidRPr="005A1B80" w:rsidRDefault="000D3818" w:rsidP="0005562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val="ru-RU"/>
              </w:rPr>
              <w:t>11.05. до 13.05</w:t>
            </w:r>
            <w:r w:rsidR="0005562C"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.2021 г.</w:t>
            </w:r>
          </w:p>
        </w:tc>
        <w:tc>
          <w:tcPr>
            <w:tcW w:w="2126" w:type="dxa"/>
            <w:shd w:val="clear" w:color="auto" w:fill="auto"/>
          </w:tcPr>
          <w:p w14:paraId="41246024" w14:textId="77777777" w:rsidR="0005562C" w:rsidRPr="008552E3" w:rsidRDefault="0005562C" w:rsidP="0005562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</w:t>
            </w:r>
          </w:p>
          <w:p w14:paraId="1A85DA19" w14:textId="773032FD" w:rsidR="0005562C" w:rsidRPr="008552E3" w:rsidRDefault="0005562C" w:rsidP="0005562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Протоколи от класирането на учениците.</w:t>
            </w:r>
          </w:p>
        </w:tc>
      </w:tr>
      <w:tr w:rsidR="0005562C" w:rsidRPr="005A1B80" w14:paraId="1B2AFD48" w14:textId="77777777" w:rsidTr="008552E3">
        <w:trPr>
          <w:gridAfter w:val="1"/>
          <w:wAfter w:w="17" w:type="dxa"/>
          <w:trHeight w:val="1832"/>
        </w:trPr>
        <w:tc>
          <w:tcPr>
            <w:tcW w:w="988" w:type="dxa"/>
            <w:shd w:val="clear" w:color="auto" w:fill="auto"/>
          </w:tcPr>
          <w:p w14:paraId="01E2E155" w14:textId="415485CF" w:rsidR="0005562C" w:rsidRPr="008552E3" w:rsidRDefault="00F4429D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2.1.4</w:t>
            </w:r>
            <w:r w:rsidR="0005562C">
              <w:rPr>
                <w:rFonts w:ascii="Verdana" w:eastAsia="Calibri" w:hAnsi="Verdana" w:cs="Times New Roman"/>
                <w:bCs/>
                <w:sz w:val="20"/>
                <w:szCs w:val="20"/>
              </w:rPr>
              <w:t>.2</w:t>
            </w:r>
          </w:p>
        </w:tc>
        <w:tc>
          <w:tcPr>
            <w:tcW w:w="3969" w:type="dxa"/>
            <w:shd w:val="clear" w:color="auto" w:fill="auto"/>
          </w:tcPr>
          <w:p w14:paraId="77EB2BEE" w14:textId="370C7EEB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Републикански шампионат по правилата на Международния алианс по туризъм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(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ФИА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)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-по безопасност на движението и приложно колоездене и участие в европейски шампионат за деца велосипедисти по правилата на ФИА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4013031" w14:textId="47CE21D3" w:rsidR="0005562C" w:rsidRPr="008552E3" w:rsidRDefault="0005562C" w:rsidP="0005562C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Подкрепя усвояването на знания за правилата за движение и формиране на практически умения за адекватно и безопасно поведение в пътна обстановка; Установяване на знания и умения за повреди и управление на велосипед.</w:t>
            </w:r>
          </w:p>
        </w:tc>
        <w:tc>
          <w:tcPr>
            <w:tcW w:w="1984" w:type="dxa"/>
            <w:shd w:val="clear" w:color="auto" w:fill="auto"/>
          </w:tcPr>
          <w:p w14:paraId="64F15E4E" w14:textId="187C07A6" w:rsidR="00002443" w:rsidRDefault="0005562C" w:rsidP="0000244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 </w:t>
            </w:r>
            <w:r w:rsidR="00002443">
              <w:rPr>
                <w:rFonts w:ascii="Verdana" w:eastAsia="Calibri" w:hAnsi="Verdana" w:cs="Calibri"/>
                <w:sz w:val="20"/>
                <w:szCs w:val="20"/>
              </w:rPr>
              <w:t xml:space="preserve"> Директор</w:t>
            </w:r>
          </w:p>
          <w:p w14:paraId="1ABBD0C5" w14:textId="77777777" w:rsidR="00002443" w:rsidRDefault="00002443" w:rsidP="0000244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р-ли</w:t>
            </w:r>
          </w:p>
          <w:p w14:paraId="0CA29368" w14:textId="3244E7C4" w:rsidR="0005562C" w:rsidRPr="008552E3" w:rsidRDefault="00002443" w:rsidP="0000244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Преподаватели по БДП</w:t>
            </w:r>
          </w:p>
        </w:tc>
        <w:tc>
          <w:tcPr>
            <w:tcW w:w="3260" w:type="dxa"/>
            <w:shd w:val="clear" w:color="auto" w:fill="auto"/>
          </w:tcPr>
          <w:p w14:paraId="12F76D0C" w14:textId="77777777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14:paraId="53FDBAD2" w14:textId="25271778" w:rsidR="0005562C" w:rsidRPr="008552E3" w:rsidRDefault="000D3818" w:rsidP="0005562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Април – юл</w:t>
            </w:r>
            <w:r w:rsidR="0005562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 2021 г.</w:t>
            </w:r>
          </w:p>
        </w:tc>
        <w:tc>
          <w:tcPr>
            <w:tcW w:w="2126" w:type="dxa"/>
            <w:shd w:val="clear" w:color="auto" w:fill="auto"/>
          </w:tcPr>
          <w:p w14:paraId="2B3A8BAF" w14:textId="77777777" w:rsidR="0005562C" w:rsidRPr="000E3428" w:rsidRDefault="0005562C" w:rsidP="0005562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0E3428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</w:t>
            </w:r>
          </w:p>
          <w:p w14:paraId="47F4F36A" w14:textId="000D87EE" w:rsidR="0005562C" w:rsidRPr="008552E3" w:rsidRDefault="0005562C" w:rsidP="0005562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0E3428">
              <w:rPr>
                <w:rFonts w:ascii="Verdana" w:eastAsia="Calibri" w:hAnsi="Verdana" w:cs="Times New Roman"/>
                <w:bCs/>
                <w:sz w:val="20"/>
                <w:szCs w:val="20"/>
              </w:rPr>
              <w:t>Протоколи от класирането на учениците.</w:t>
            </w:r>
          </w:p>
        </w:tc>
      </w:tr>
      <w:tr w:rsidR="0005562C" w:rsidRPr="005A1B80" w14:paraId="2166AF83" w14:textId="77777777" w:rsidTr="008552E3">
        <w:trPr>
          <w:gridAfter w:val="1"/>
          <w:wAfter w:w="17" w:type="dxa"/>
          <w:trHeight w:val="1832"/>
        </w:trPr>
        <w:tc>
          <w:tcPr>
            <w:tcW w:w="988" w:type="dxa"/>
            <w:shd w:val="clear" w:color="auto" w:fill="auto"/>
          </w:tcPr>
          <w:p w14:paraId="7A6386FA" w14:textId="698BE277" w:rsidR="0005562C" w:rsidRPr="008552E3" w:rsidRDefault="00F4429D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2.1.4</w:t>
            </w:r>
            <w:r w:rsidR="0005562C">
              <w:rPr>
                <w:rFonts w:ascii="Verdana" w:eastAsia="Calibri" w:hAnsi="Verdana" w:cs="Times New Roman"/>
                <w:bCs/>
                <w:sz w:val="20"/>
                <w:szCs w:val="20"/>
              </w:rPr>
              <w:t>.3</w:t>
            </w:r>
          </w:p>
        </w:tc>
        <w:tc>
          <w:tcPr>
            <w:tcW w:w="3969" w:type="dxa"/>
            <w:shd w:val="clear" w:color="auto" w:fill="auto"/>
          </w:tcPr>
          <w:p w14:paraId="573E2313" w14:textId="49F483CD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Републикански шампионат “Младежта за безопасност на движението” - по безопасност на движението и приложно колоездене</w:t>
            </w:r>
          </w:p>
        </w:tc>
        <w:tc>
          <w:tcPr>
            <w:tcW w:w="2551" w:type="dxa"/>
            <w:shd w:val="clear" w:color="auto" w:fill="auto"/>
          </w:tcPr>
          <w:p w14:paraId="44713BBE" w14:textId="756DE106" w:rsidR="0005562C" w:rsidRPr="008552E3" w:rsidRDefault="0005562C" w:rsidP="0005562C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Популяризиране движението за безопасност и култура на безопасно поведение в пътна обстановка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470DD3EC" w14:textId="135E935A" w:rsidR="0005562C" w:rsidRPr="008552E3" w:rsidRDefault="0005562C" w:rsidP="0005562C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Повишаване на техниката и умението за управление на велосипедистите при спазване на правилата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05D46C4B" w14:textId="7887CDC9" w:rsidR="0005562C" w:rsidRPr="008552E3" w:rsidRDefault="0005562C" w:rsidP="0005562C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Подпомагане на усвояването на приложните елементи от специализираните програми по БДП и медико-санитарна защита.</w:t>
            </w:r>
          </w:p>
        </w:tc>
        <w:tc>
          <w:tcPr>
            <w:tcW w:w="1984" w:type="dxa"/>
            <w:shd w:val="clear" w:color="auto" w:fill="auto"/>
          </w:tcPr>
          <w:p w14:paraId="1B9BAFD1" w14:textId="77777777" w:rsidR="00002443" w:rsidRDefault="00002443" w:rsidP="0000244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</w:t>
            </w:r>
          </w:p>
          <w:p w14:paraId="3EB4A165" w14:textId="77777777" w:rsidR="00002443" w:rsidRDefault="00002443" w:rsidP="0000244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р-ли</w:t>
            </w:r>
          </w:p>
          <w:p w14:paraId="414B2B4C" w14:textId="32A06992" w:rsidR="0005562C" w:rsidRPr="008552E3" w:rsidRDefault="00002443" w:rsidP="0000244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Преподаватели по БДП</w:t>
            </w:r>
          </w:p>
        </w:tc>
        <w:tc>
          <w:tcPr>
            <w:tcW w:w="3260" w:type="dxa"/>
            <w:shd w:val="clear" w:color="auto" w:fill="auto"/>
          </w:tcPr>
          <w:p w14:paraId="77BE0A49" w14:textId="77777777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Срок: </w:t>
            </w:r>
          </w:p>
          <w:p w14:paraId="7BC8E955" w14:textId="509D7978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април – юли 2021 г.</w:t>
            </w:r>
          </w:p>
        </w:tc>
        <w:tc>
          <w:tcPr>
            <w:tcW w:w="2126" w:type="dxa"/>
            <w:shd w:val="clear" w:color="auto" w:fill="auto"/>
          </w:tcPr>
          <w:p w14:paraId="2D23C877" w14:textId="77777777" w:rsidR="0005562C" w:rsidRPr="000E3428" w:rsidRDefault="0005562C" w:rsidP="0005562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0E3428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</w:t>
            </w:r>
          </w:p>
          <w:p w14:paraId="65AC6334" w14:textId="50CE3B58" w:rsidR="0005562C" w:rsidRPr="008552E3" w:rsidRDefault="0005562C" w:rsidP="0005562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0E3428">
              <w:rPr>
                <w:rFonts w:ascii="Verdana" w:eastAsia="Calibri" w:hAnsi="Verdana" w:cs="Times New Roman"/>
                <w:bCs/>
                <w:sz w:val="20"/>
                <w:szCs w:val="20"/>
              </w:rPr>
              <w:t>Протоколи от класирането на учениците.</w:t>
            </w:r>
          </w:p>
        </w:tc>
      </w:tr>
      <w:tr w:rsidR="0005562C" w:rsidRPr="005A1B80" w14:paraId="730268C8" w14:textId="39BCD4DD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699B7DE" w14:textId="4B5B29F8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F4429D">
              <w:rPr>
                <w:rFonts w:ascii="Verdana" w:eastAsia="Calibri" w:hAnsi="Verdan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222F8B07" w14:textId="747E2293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551" w:type="dxa"/>
            <w:shd w:val="clear" w:color="auto" w:fill="auto"/>
          </w:tcPr>
          <w:p w14:paraId="6EFFF377" w14:textId="14EC5B04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Осигуряване на безопасен транспорт за учениците в средищните училища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 </w:t>
            </w:r>
          </w:p>
          <w:p w14:paraId="14F55B0B" w14:textId="4206B610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984" w:type="dxa"/>
            <w:shd w:val="clear" w:color="auto" w:fill="auto"/>
          </w:tcPr>
          <w:p w14:paraId="36B96271" w14:textId="4E431345" w:rsidR="0005562C" w:rsidRDefault="0005562C" w:rsidP="0005562C">
            <w:pPr>
              <w:spacing w:before="80" w:after="80"/>
              <w:ind w:right="79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Д</w:t>
            </w:r>
            <w:r w:rsidR="00002443">
              <w:rPr>
                <w:rFonts w:ascii="Verdana" w:eastAsia="Calibri" w:hAnsi="Verdana" w:cs="Calibri"/>
                <w:sz w:val="20"/>
                <w:szCs w:val="20"/>
              </w:rPr>
              <w:t xml:space="preserve">иректор </w:t>
            </w:r>
          </w:p>
          <w:p w14:paraId="7E471641" w14:textId="69A1B6D8" w:rsidR="00002443" w:rsidRPr="008552E3" w:rsidRDefault="00002443" w:rsidP="0005562C">
            <w:pPr>
              <w:spacing w:before="80" w:after="80"/>
              <w:ind w:right="79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р-ли</w:t>
            </w:r>
          </w:p>
          <w:p w14:paraId="23B2841F" w14:textId="17495082" w:rsidR="0005562C" w:rsidRPr="008552E3" w:rsidRDefault="0005562C" w:rsidP="0005562C">
            <w:pPr>
              <w:spacing w:before="80" w:after="80"/>
              <w:ind w:right="79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7B8E681" w14:textId="6E62A864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мерки за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ограничаване на рисковете от ПТП при осъществяване на организиран превоз на деца.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56CF8A88" w14:textId="13D92ABC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723BFF74" w14:textId="77777777" w:rsidR="0005562C" w:rsidRPr="008552E3" w:rsidRDefault="0005562C" w:rsidP="0005562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ДОККПБДП</w:t>
            </w:r>
          </w:p>
          <w:p w14:paraId="1C3EE772" w14:textId="3BB6181F" w:rsidR="0005562C" w:rsidRPr="008552E3" w:rsidRDefault="0005562C" w:rsidP="0005562C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/ОКБДП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05562C" w:rsidRPr="005A1B80" w14:paraId="0247B3C1" w14:textId="3441CCFE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19FED82" w14:textId="7A496C1A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F4429D">
              <w:rPr>
                <w:rFonts w:ascii="Verdana" w:eastAsia="Calibri" w:hAnsi="Verdan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64A27FA7" w14:textId="3955C705" w:rsidR="0005562C" w:rsidRPr="008552E3" w:rsidRDefault="0005562C" w:rsidP="0005562C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Провеждане на кампании на институциите в областта на БДП, насочени към деца и ученици. </w:t>
            </w:r>
          </w:p>
          <w:p w14:paraId="4F677076" w14:textId="587162F6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F945C52" w14:textId="53C83EAB" w:rsidR="0005562C" w:rsidRPr="008552E3" w:rsidRDefault="0005562C" w:rsidP="0005562C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деца и ученици в областта на БДП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E524FB5" w14:textId="16EFE2CD" w:rsidR="0005562C" w:rsidRPr="008552E3" w:rsidRDefault="0005562C" w:rsidP="0005562C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984" w:type="dxa"/>
            <w:shd w:val="clear" w:color="auto" w:fill="auto"/>
          </w:tcPr>
          <w:p w14:paraId="07A33B8F" w14:textId="3F268E6B" w:rsidR="00002443" w:rsidRDefault="0005562C" w:rsidP="0000244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 </w:t>
            </w:r>
            <w:r w:rsidR="00002443">
              <w:rPr>
                <w:rFonts w:ascii="Verdana" w:eastAsia="Calibri" w:hAnsi="Verdana" w:cs="Calibri"/>
                <w:sz w:val="20"/>
                <w:szCs w:val="20"/>
              </w:rPr>
              <w:t xml:space="preserve"> Директор</w:t>
            </w:r>
          </w:p>
          <w:p w14:paraId="1C3080B1" w14:textId="77777777" w:rsidR="00002443" w:rsidRDefault="00002443" w:rsidP="0000244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р-ли</w:t>
            </w:r>
          </w:p>
          <w:p w14:paraId="46C8C1B9" w14:textId="0BC5D26E" w:rsidR="0005562C" w:rsidRPr="008552E3" w:rsidRDefault="00002443" w:rsidP="0000244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Преподаватели по БДП</w:t>
            </w:r>
          </w:p>
        </w:tc>
        <w:tc>
          <w:tcPr>
            <w:tcW w:w="3260" w:type="dxa"/>
            <w:shd w:val="clear" w:color="auto" w:fill="auto"/>
          </w:tcPr>
          <w:p w14:paraId="2D8621A3" w14:textId="6B63033A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кампанийни инициативи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областта на БДП, насочени към деца и ученици.  </w:t>
            </w:r>
          </w:p>
          <w:p w14:paraId="47C8ED62" w14:textId="7A4260D9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1DAF1B14" w14:textId="77777777" w:rsidR="0005562C" w:rsidRPr="008552E3" w:rsidRDefault="0005562C" w:rsidP="0005562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ДОККПБДП/</w:t>
            </w:r>
          </w:p>
          <w:p w14:paraId="5B61F82D" w14:textId="35EE3AA7" w:rsidR="0005562C" w:rsidRPr="008552E3" w:rsidRDefault="0005562C" w:rsidP="0005562C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ОКБДП и годишно в годишния доклад за изпълнение на политиката по БДП.</w:t>
            </w:r>
          </w:p>
        </w:tc>
      </w:tr>
      <w:tr w:rsidR="0005562C" w:rsidRPr="005A1B80" w14:paraId="575F0040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E434F04" w14:textId="3D301FEB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F4429D">
              <w:rPr>
                <w:rFonts w:ascii="Verdana" w:eastAsia="Calibri" w:hAnsi="Verdana" w:cs="Times New Roman"/>
                <w:bCs/>
                <w:sz w:val="20"/>
                <w:szCs w:val="20"/>
              </w:rPr>
              <w:t>6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14:paraId="673B10EF" w14:textId="12A9B932" w:rsidR="0005562C" w:rsidRPr="008552E3" w:rsidRDefault="0005562C" w:rsidP="0005562C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кампания „Пътят на първокласника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“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14:paraId="6005A1C6" w14:textId="047C406B" w:rsidR="0005562C" w:rsidRPr="008552E3" w:rsidRDefault="0005562C" w:rsidP="0005562C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Определяне на най-безопасния маршрут от дома до училище и обратно 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идентифициране на препятствия и проблемни точки - за родителите на всички ученици на първата родителска среща са коментирани проблемите и изискванията по пътната безопасност, включително и с участие на представители от Пътна полиция.</w:t>
            </w:r>
          </w:p>
        </w:tc>
        <w:tc>
          <w:tcPr>
            <w:tcW w:w="1984" w:type="dxa"/>
            <w:shd w:val="clear" w:color="auto" w:fill="auto"/>
          </w:tcPr>
          <w:p w14:paraId="02F95658" w14:textId="77777777" w:rsidR="000D3818" w:rsidRDefault="000D3818" w:rsidP="0005562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Клас</w:t>
            </w:r>
            <w:r w:rsidR="00002443">
              <w:rPr>
                <w:rFonts w:ascii="Verdana" w:eastAsia="Calibri" w:hAnsi="Verdana" w:cs="Calibri"/>
                <w:sz w:val="20"/>
                <w:szCs w:val="20"/>
              </w:rPr>
              <w:t>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и</w:t>
            </w:r>
            <w:r w:rsidR="00002443">
              <w:rPr>
                <w:rFonts w:ascii="Verdana" w:eastAsia="Calibri" w:hAnsi="Verdana" w:cs="Calibri"/>
                <w:sz w:val="20"/>
                <w:szCs w:val="20"/>
              </w:rPr>
              <w:t xml:space="preserve"> ръководител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и</w:t>
            </w:r>
          </w:p>
          <w:p w14:paraId="531C19EC" w14:textId="418769F9" w:rsidR="0005562C" w:rsidRPr="00002443" w:rsidRDefault="00002443" w:rsidP="0005562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клас</w:t>
            </w:r>
          </w:p>
        </w:tc>
        <w:tc>
          <w:tcPr>
            <w:tcW w:w="3260" w:type="dxa"/>
            <w:shd w:val="clear" w:color="auto" w:fill="auto"/>
          </w:tcPr>
          <w:p w14:paraId="36136D92" w14:textId="02A62841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Изпълнени кампанийни областта на БДП, насочени към ученици от начален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етап на основното образование</w:t>
            </w:r>
          </w:p>
          <w:p w14:paraId="022A85D0" w14:textId="5F6AE520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14:paraId="781B4946" w14:textId="39E8C0CE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15.09 – 30.09.2021 г.</w:t>
            </w:r>
          </w:p>
        </w:tc>
        <w:tc>
          <w:tcPr>
            <w:tcW w:w="2126" w:type="dxa"/>
            <w:shd w:val="clear" w:color="auto" w:fill="auto"/>
          </w:tcPr>
          <w:p w14:paraId="49D6FAC4" w14:textId="1CE42F4B" w:rsidR="0005562C" w:rsidRPr="008552E3" w:rsidRDefault="0005562C" w:rsidP="0005562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Докладвана от отговорните институции информация –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регулярно за  заседания на ОБКБДП и годишно в областния годишен доклад за изпълнение на политиката по БДП на ОКБДП.</w:t>
            </w:r>
          </w:p>
        </w:tc>
      </w:tr>
      <w:tr w:rsidR="000D3818" w:rsidRPr="005A1B80" w14:paraId="7F09D27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2FC3304" w14:textId="51186926" w:rsidR="000D3818" w:rsidRPr="008552E3" w:rsidRDefault="00F4429D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2.1.6</w:t>
            </w:r>
            <w:r w:rsidR="000D3818">
              <w:rPr>
                <w:rFonts w:ascii="Verdana" w:eastAsia="Calibri" w:hAnsi="Verdana" w:cs="Times New Roman"/>
                <w:bCs/>
                <w:sz w:val="20"/>
                <w:szCs w:val="20"/>
              </w:rPr>
              <w:t>.2</w:t>
            </w:r>
          </w:p>
        </w:tc>
        <w:tc>
          <w:tcPr>
            <w:tcW w:w="3969" w:type="dxa"/>
            <w:shd w:val="clear" w:color="auto" w:fill="auto"/>
          </w:tcPr>
          <w:p w14:paraId="403DEA42" w14:textId="2F14E8B6" w:rsidR="000D3818" w:rsidRPr="008552E3" w:rsidRDefault="000D3818" w:rsidP="0005562C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„Посланията на есенния лист“ връчват своите послания за спазване на правилата за движение по пътищата, прикрепени към есенен лист, на водачите на МПС</w:t>
            </w:r>
          </w:p>
        </w:tc>
        <w:tc>
          <w:tcPr>
            <w:tcW w:w="2551" w:type="dxa"/>
            <w:shd w:val="clear" w:color="auto" w:fill="auto"/>
          </w:tcPr>
          <w:p w14:paraId="2250BC99" w14:textId="0D18D793" w:rsidR="000D3818" w:rsidRPr="008552E3" w:rsidRDefault="000D3818" w:rsidP="0005562C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Фокусиране на вниманието на децата , учениците, водачите на МПС и на всички участници</w:t>
            </w:r>
            <w:r w:rsidR="004640CA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движението върху необхо</w:t>
            </w:r>
            <w:r w:rsidR="004640CA">
              <w:rPr>
                <w:rFonts w:ascii="Verdana" w:eastAsia="Calibri" w:hAnsi="Verdana" w:cs="Times New Roman"/>
                <w:bCs/>
                <w:sz w:val="20"/>
                <w:szCs w:val="20"/>
              </w:rPr>
              <w:t>димостта от засилване на вниманието и бдителността в есенно-зимните условия</w:t>
            </w:r>
          </w:p>
        </w:tc>
        <w:tc>
          <w:tcPr>
            <w:tcW w:w="1984" w:type="dxa"/>
            <w:shd w:val="clear" w:color="auto" w:fill="auto"/>
          </w:tcPr>
          <w:p w14:paraId="4B305DD7" w14:textId="198CD63A" w:rsidR="004640CA" w:rsidRDefault="004640CA" w:rsidP="0005562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УКБДП</w:t>
            </w:r>
          </w:p>
          <w:p w14:paraId="0E5FEC29" w14:textId="107A9EF2" w:rsidR="000D3818" w:rsidRDefault="004640CA" w:rsidP="0005562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Класните ръководители</w:t>
            </w:r>
          </w:p>
        </w:tc>
        <w:tc>
          <w:tcPr>
            <w:tcW w:w="3260" w:type="dxa"/>
            <w:shd w:val="clear" w:color="auto" w:fill="auto"/>
          </w:tcPr>
          <w:p w14:paraId="0D12E850" w14:textId="77777777" w:rsidR="000D3818" w:rsidRDefault="004640CA" w:rsidP="0005562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Изпълнена кампания в областта на БДП, насочени към деца и ученици</w:t>
            </w:r>
          </w:p>
          <w:p w14:paraId="710E58A2" w14:textId="77777777" w:rsidR="004640CA" w:rsidRDefault="004640CA" w:rsidP="0005562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Срок:</w:t>
            </w:r>
          </w:p>
          <w:p w14:paraId="10F3ABAD" w14:textId="03F16751" w:rsidR="004640CA" w:rsidRPr="008552E3" w:rsidRDefault="004640CA" w:rsidP="0005562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01.10-31.10.2021г.</w:t>
            </w:r>
          </w:p>
        </w:tc>
        <w:tc>
          <w:tcPr>
            <w:tcW w:w="2126" w:type="dxa"/>
            <w:shd w:val="clear" w:color="auto" w:fill="auto"/>
          </w:tcPr>
          <w:p w14:paraId="6F0DC9F6" w14:textId="5DA4F35A" w:rsidR="000D3818" w:rsidRPr="008552E3" w:rsidRDefault="004640CA" w:rsidP="0005562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</w:t>
            </w:r>
          </w:p>
        </w:tc>
      </w:tr>
      <w:tr w:rsidR="0005562C" w:rsidRPr="005A1B80" w14:paraId="04201033" w14:textId="77777777" w:rsidTr="008552E3">
        <w:trPr>
          <w:gridAfter w:val="1"/>
          <w:wAfter w:w="17" w:type="dxa"/>
          <w:trHeight w:val="2828"/>
        </w:trPr>
        <w:tc>
          <w:tcPr>
            <w:tcW w:w="988" w:type="dxa"/>
            <w:shd w:val="clear" w:color="auto" w:fill="auto"/>
          </w:tcPr>
          <w:p w14:paraId="243FEE0C" w14:textId="3D63D6E3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F4429D">
              <w:rPr>
                <w:rFonts w:ascii="Verdana" w:eastAsia="Calibri" w:hAnsi="Verdana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439C129C" w14:textId="18F83C5A" w:rsidR="0005562C" w:rsidRPr="008552E3" w:rsidRDefault="0005562C" w:rsidP="0005562C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Провеждане на кампании на ОКБДП за безопасна градска мобилност, насочени към деца и ученици </w:t>
            </w:r>
          </w:p>
        </w:tc>
        <w:tc>
          <w:tcPr>
            <w:tcW w:w="2551" w:type="dxa"/>
            <w:shd w:val="clear" w:color="auto" w:fill="auto"/>
          </w:tcPr>
          <w:p w14:paraId="729EAE6E" w14:textId="77777777" w:rsidR="0005562C" w:rsidRPr="008552E3" w:rsidRDefault="0005562C" w:rsidP="0005562C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деца и ученици в областта на БДП</w:t>
            </w:r>
          </w:p>
          <w:p w14:paraId="5582B2C0" w14:textId="4C969D08" w:rsidR="0005562C" w:rsidRPr="008552E3" w:rsidRDefault="0005562C" w:rsidP="0005562C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Повишаване на информираността за рисковите фактори, свързани с  безопасността на движението по пътищата</w:t>
            </w:r>
          </w:p>
        </w:tc>
        <w:tc>
          <w:tcPr>
            <w:tcW w:w="1984" w:type="dxa"/>
            <w:shd w:val="clear" w:color="auto" w:fill="auto"/>
          </w:tcPr>
          <w:p w14:paraId="0F841F52" w14:textId="6D9FE01D" w:rsidR="00215DB4" w:rsidRDefault="0005562C" w:rsidP="00215DB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215DB4">
              <w:rPr>
                <w:rFonts w:ascii="Verdana" w:eastAsia="Calibri" w:hAnsi="Verdana" w:cs="Calibri"/>
                <w:sz w:val="20"/>
                <w:szCs w:val="20"/>
              </w:rPr>
              <w:t xml:space="preserve"> Директор</w:t>
            </w:r>
          </w:p>
          <w:p w14:paraId="5AB24CB4" w14:textId="77777777" w:rsidR="00215DB4" w:rsidRDefault="00215DB4" w:rsidP="00215DB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р-ли</w:t>
            </w:r>
          </w:p>
          <w:p w14:paraId="121065EA" w14:textId="05356CE9" w:rsidR="0005562C" w:rsidRPr="008552E3" w:rsidRDefault="00215DB4" w:rsidP="00215DB4">
            <w:pPr>
              <w:spacing w:before="80" w:after="80"/>
              <w:ind w:right="7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Преподаватели по БДП</w:t>
            </w:r>
          </w:p>
        </w:tc>
        <w:tc>
          <w:tcPr>
            <w:tcW w:w="3260" w:type="dxa"/>
            <w:shd w:val="clear" w:color="auto" w:fill="auto"/>
          </w:tcPr>
          <w:p w14:paraId="17CA198E" w14:textId="38CA1839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кампанийни инициативи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областта на БДП, насочени към деца и ученици </w:t>
            </w:r>
          </w:p>
          <w:p w14:paraId="1A2286A5" w14:textId="46DABD5B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9942A1B" w14:textId="143275A1" w:rsidR="0005562C" w:rsidRPr="008552E3" w:rsidRDefault="0005562C" w:rsidP="0005562C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ОКБДП и годишно в областния годишен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05562C" w:rsidRPr="005A1B80" w14:paraId="6821D8F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2F0C874" w14:textId="7F779068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 w:rsidR="00F4429D">
              <w:rPr>
                <w:rFonts w:ascii="Verdana" w:eastAsia="Calibri" w:hAnsi="Verdana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0A46D380" w14:textId="7824056E" w:rsidR="0005562C" w:rsidRPr="008552E3" w:rsidRDefault="0005562C" w:rsidP="0005562C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Активизиране на дейността на училищните комисии в развитието на средата за обучение по БДП и прилежащата пътна инфраструктура и организация на движението в непосредствена близост до училището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A2C824E" w14:textId="18F13843" w:rsidR="0005562C" w:rsidRPr="000E3428" w:rsidRDefault="0005562C" w:rsidP="0005562C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52730A1" w14:textId="4B81405E" w:rsidR="00215DB4" w:rsidRDefault="00215DB4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Директор</w:t>
            </w:r>
          </w:p>
          <w:p w14:paraId="7901D133" w14:textId="1AC7FC4F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Училищн</w:t>
            </w:r>
            <w:r w:rsidR="00215DB4">
              <w:rPr>
                <w:rFonts w:ascii="Verdana" w:eastAsia="Calibri" w:hAnsi="Verdana" w:cs="Times New Roman"/>
                <w:bCs/>
                <w:sz w:val="20"/>
                <w:szCs w:val="20"/>
              </w:rPr>
              <w:t>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комиси</w:t>
            </w:r>
            <w:r w:rsidR="00215DB4">
              <w:rPr>
                <w:rFonts w:ascii="Verdana" w:eastAsia="Calibri" w:hAnsi="Verdana" w:cs="Times New Roman"/>
                <w:bCs/>
                <w:sz w:val="20"/>
                <w:szCs w:val="20"/>
              </w:rPr>
              <w:t>я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по БДП, </w:t>
            </w:r>
          </w:p>
          <w:p w14:paraId="788FDC00" w14:textId="62F1D35B" w:rsidR="0005562C" w:rsidRPr="008552E3" w:rsidRDefault="0005562C" w:rsidP="0005562C">
            <w:pPr>
              <w:spacing w:before="80" w:after="80"/>
              <w:ind w:right="7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06FB12C" w14:textId="0280A6BD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Дейност на училищните комисии по БДП</w:t>
            </w:r>
          </w:p>
          <w:p w14:paraId="41F7DAE5" w14:textId="79081A02" w:rsidR="0005562C" w:rsidRPr="008552E3" w:rsidRDefault="0005562C" w:rsidP="0005562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18460F8" w14:textId="77777777" w:rsidR="0005562C" w:rsidRPr="008552E3" w:rsidRDefault="0005562C" w:rsidP="0005562C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Отчети за дейността на комисиите</w:t>
            </w:r>
          </w:p>
          <w:p w14:paraId="6726654A" w14:textId="6ED75962" w:rsidR="0005562C" w:rsidRPr="008552E3" w:rsidRDefault="0005562C" w:rsidP="0005562C">
            <w:pPr>
              <w:spacing w:before="80" w:after="80"/>
              <w:ind w:right="27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ОКБДП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5C95566F" w14:textId="397DFDF5" w:rsidR="0005562C" w:rsidRPr="008552E3" w:rsidRDefault="0005562C" w:rsidP="0005562C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05562C" w:rsidRPr="005A1B80" w14:paraId="7B22BA70" w14:textId="587AB043" w:rsidTr="007D1098">
        <w:tc>
          <w:tcPr>
            <w:tcW w:w="988" w:type="dxa"/>
            <w:shd w:val="clear" w:color="auto" w:fill="FFF2CC" w:themeFill="accent4" w:themeFillTint="33"/>
          </w:tcPr>
          <w:p w14:paraId="169E9B89" w14:textId="7B9AFAD6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75C8D2FA" w14:textId="5249FDD0" w:rsidR="0005562C" w:rsidRPr="008552E3" w:rsidRDefault="0005562C" w:rsidP="0005562C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76F05CA8" w14:textId="77777777" w:rsidR="00AE7C22" w:rsidRDefault="006332B8" w:rsidP="00E314F7">
      <w:pPr>
        <w:spacing w:before="80" w:after="8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Годишният план-про</w:t>
      </w:r>
      <w:r w:rsidR="00175F72">
        <w:rPr>
          <w:rFonts w:ascii="Verdana" w:hAnsi="Verdana"/>
          <w:sz w:val="20"/>
          <w:szCs w:val="20"/>
          <w:lang w:val="bg-BG"/>
        </w:rPr>
        <w:t>грама за БДП за 2021 година на НУ</w:t>
      </w:r>
      <w:r w:rsidR="00FA2A44">
        <w:rPr>
          <w:rFonts w:ascii="Verdana" w:hAnsi="Verdana"/>
          <w:sz w:val="20"/>
          <w:szCs w:val="20"/>
        </w:rPr>
        <w:t xml:space="preserve"> </w:t>
      </w:r>
      <w:r w:rsidR="00175F72">
        <w:rPr>
          <w:rFonts w:ascii="Verdana" w:hAnsi="Verdana"/>
          <w:sz w:val="20"/>
          <w:szCs w:val="20"/>
          <w:lang w:val="bg-BG"/>
        </w:rPr>
        <w:t>“Отец Паисий</w:t>
      </w:r>
      <w:r w:rsidR="004640CA">
        <w:rPr>
          <w:rFonts w:ascii="Verdana" w:hAnsi="Verdana"/>
          <w:sz w:val="20"/>
          <w:szCs w:val="20"/>
          <w:lang w:val="bg-BG"/>
        </w:rPr>
        <w:t>“ гр. Харманли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AE7C22">
        <w:rPr>
          <w:rFonts w:ascii="Verdana" w:hAnsi="Verdana"/>
          <w:sz w:val="20"/>
          <w:szCs w:val="20"/>
          <w:lang w:val="bg-BG"/>
        </w:rPr>
        <w:t xml:space="preserve">е утвърден със </w:t>
      </w:r>
    </w:p>
    <w:p w14:paraId="5F10849F" w14:textId="4FA368D7" w:rsidR="00F5512E" w:rsidRDefault="00AE7C22" w:rsidP="00E314F7">
      <w:pPr>
        <w:spacing w:before="80" w:after="8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Заповед № 235/</w:t>
      </w:r>
      <w:r>
        <w:rPr>
          <w:rFonts w:ascii="Verdana" w:hAnsi="Verdana"/>
          <w:sz w:val="20"/>
          <w:szCs w:val="20"/>
        </w:rPr>
        <w:t>31.03.2021</w:t>
      </w:r>
      <w:r w:rsidR="006332B8">
        <w:rPr>
          <w:rFonts w:ascii="Verdana" w:hAnsi="Verdana"/>
          <w:sz w:val="20"/>
          <w:szCs w:val="20"/>
          <w:lang w:val="bg-BG"/>
        </w:rPr>
        <w:t>г.</w:t>
      </w:r>
    </w:p>
    <w:sectPr w:rsidR="00F5512E" w:rsidSect="00FF7A92">
      <w:footerReference w:type="default" r:id="rId9"/>
      <w:pgSz w:w="15840" w:h="12240" w:orient="landscape"/>
      <w:pgMar w:top="993" w:right="1417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3F19A" w14:textId="77777777" w:rsidR="007B0C85" w:rsidRDefault="007B0C85" w:rsidP="00FE7CE0">
      <w:pPr>
        <w:spacing w:after="0" w:line="240" w:lineRule="auto"/>
      </w:pPr>
      <w:r>
        <w:separator/>
      </w:r>
    </w:p>
  </w:endnote>
  <w:endnote w:type="continuationSeparator" w:id="0">
    <w:p w14:paraId="09AAE32C" w14:textId="77777777" w:rsidR="007B0C85" w:rsidRDefault="007B0C85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FEF1B" w14:textId="5FF27FA0" w:rsidR="00A51CEE" w:rsidRDefault="00A51CE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F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3577C" w14:textId="77777777" w:rsidR="00A51CEE" w:rsidRDefault="00A51C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DBF39" w14:textId="77777777" w:rsidR="007B0C85" w:rsidRDefault="007B0C85" w:rsidP="00FE7CE0">
      <w:pPr>
        <w:spacing w:after="0" w:line="240" w:lineRule="auto"/>
      </w:pPr>
      <w:r>
        <w:separator/>
      </w:r>
    </w:p>
  </w:footnote>
  <w:footnote w:type="continuationSeparator" w:id="0">
    <w:p w14:paraId="348EF27E" w14:textId="77777777" w:rsidR="007B0C85" w:rsidRDefault="007B0C85" w:rsidP="00FE7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41"/>
  </w:num>
  <w:num w:numId="5">
    <w:abstractNumId w:val="22"/>
  </w:num>
  <w:num w:numId="6">
    <w:abstractNumId w:val="20"/>
  </w:num>
  <w:num w:numId="7">
    <w:abstractNumId w:val="28"/>
  </w:num>
  <w:num w:numId="8">
    <w:abstractNumId w:val="40"/>
  </w:num>
  <w:num w:numId="9">
    <w:abstractNumId w:val="11"/>
  </w:num>
  <w:num w:numId="10">
    <w:abstractNumId w:val="16"/>
  </w:num>
  <w:num w:numId="11">
    <w:abstractNumId w:val="5"/>
  </w:num>
  <w:num w:numId="12">
    <w:abstractNumId w:val="26"/>
  </w:num>
  <w:num w:numId="13">
    <w:abstractNumId w:val="24"/>
  </w:num>
  <w:num w:numId="14">
    <w:abstractNumId w:val="33"/>
  </w:num>
  <w:num w:numId="15">
    <w:abstractNumId w:val="17"/>
  </w:num>
  <w:num w:numId="16">
    <w:abstractNumId w:val="42"/>
  </w:num>
  <w:num w:numId="17">
    <w:abstractNumId w:val="34"/>
  </w:num>
  <w:num w:numId="18">
    <w:abstractNumId w:val="3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35"/>
  </w:num>
  <w:num w:numId="28">
    <w:abstractNumId w:val="23"/>
  </w:num>
  <w:num w:numId="29">
    <w:abstractNumId w:val="39"/>
  </w:num>
  <w:num w:numId="30">
    <w:abstractNumId w:val="38"/>
  </w:num>
  <w:num w:numId="31">
    <w:abstractNumId w:val="25"/>
  </w:num>
  <w:num w:numId="32">
    <w:abstractNumId w:val="10"/>
  </w:num>
  <w:num w:numId="33">
    <w:abstractNumId w:val="27"/>
  </w:num>
  <w:num w:numId="34">
    <w:abstractNumId w:val="0"/>
  </w:num>
  <w:num w:numId="35">
    <w:abstractNumId w:val="29"/>
  </w:num>
  <w:num w:numId="36">
    <w:abstractNumId w:val="13"/>
  </w:num>
  <w:num w:numId="37">
    <w:abstractNumId w:val="12"/>
  </w:num>
  <w:num w:numId="38">
    <w:abstractNumId w:val="37"/>
  </w:num>
  <w:num w:numId="39">
    <w:abstractNumId w:val="36"/>
  </w:num>
  <w:num w:numId="40">
    <w:abstractNumId w:val="30"/>
  </w:num>
  <w:num w:numId="41">
    <w:abstractNumId w:val="21"/>
  </w:num>
  <w:num w:numId="42">
    <w:abstractNumId w:val="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E7"/>
    <w:rsid w:val="000020BB"/>
    <w:rsid w:val="0000212F"/>
    <w:rsid w:val="00002443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6B9F"/>
    <w:rsid w:val="00027427"/>
    <w:rsid w:val="00027EEC"/>
    <w:rsid w:val="000300B4"/>
    <w:rsid w:val="00031D48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5562C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2FA0"/>
    <w:rsid w:val="000731DF"/>
    <w:rsid w:val="000738A9"/>
    <w:rsid w:val="00073904"/>
    <w:rsid w:val="00073BEA"/>
    <w:rsid w:val="000741B8"/>
    <w:rsid w:val="00075488"/>
    <w:rsid w:val="00076364"/>
    <w:rsid w:val="00080A44"/>
    <w:rsid w:val="00083110"/>
    <w:rsid w:val="0008365B"/>
    <w:rsid w:val="000836B9"/>
    <w:rsid w:val="00083EAF"/>
    <w:rsid w:val="00085555"/>
    <w:rsid w:val="000903A6"/>
    <w:rsid w:val="000907BB"/>
    <w:rsid w:val="00091273"/>
    <w:rsid w:val="00091EE3"/>
    <w:rsid w:val="00091F42"/>
    <w:rsid w:val="00093BB2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34D7"/>
    <w:rsid w:val="000D3818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2CA0"/>
    <w:rsid w:val="000F2CEB"/>
    <w:rsid w:val="000F31AD"/>
    <w:rsid w:val="000F57FB"/>
    <w:rsid w:val="000F64E7"/>
    <w:rsid w:val="000F663A"/>
    <w:rsid w:val="000F6F7E"/>
    <w:rsid w:val="000F706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6F92"/>
    <w:rsid w:val="00117293"/>
    <w:rsid w:val="00120865"/>
    <w:rsid w:val="001216DC"/>
    <w:rsid w:val="00122900"/>
    <w:rsid w:val="00122BF6"/>
    <w:rsid w:val="00122C55"/>
    <w:rsid w:val="0012343A"/>
    <w:rsid w:val="00123A7D"/>
    <w:rsid w:val="00123DE5"/>
    <w:rsid w:val="001248E8"/>
    <w:rsid w:val="00125023"/>
    <w:rsid w:val="00126DC6"/>
    <w:rsid w:val="00127EF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5CE5"/>
    <w:rsid w:val="00167A81"/>
    <w:rsid w:val="00171323"/>
    <w:rsid w:val="00171935"/>
    <w:rsid w:val="00173AE3"/>
    <w:rsid w:val="0017585D"/>
    <w:rsid w:val="00175F72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13D6"/>
    <w:rsid w:val="001A1547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59F1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5DB4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3EB7"/>
    <w:rsid w:val="00254340"/>
    <w:rsid w:val="002548BD"/>
    <w:rsid w:val="002571BF"/>
    <w:rsid w:val="002572FA"/>
    <w:rsid w:val="00260221"/>
    <w:rsid w:val="00260E9E"/>
    <w:rsid w:val="002620B4"/>
    <w:rsid w:val="00262B4A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707"/>
    <w:rsid w:val="002F4734"/>
    <w:rsid w:val="002F6BEC"/>
    <w:rsid w:val="003002B5"/>
    <w:rsid w:val="0030214F"/>
    <w:rsid w:val="0030247E"/>
    <w:rsid w:val="00303459"/>
    <w:rsid w:val="0030449A"/>
    <w:rsid w:val="00304AE4"/>
    <w:rsid w:val="003050CF"/>
    <w:rsid w:val="00312255"/>
    <w:rsid w:val="003122E1"/>
    <w:rsid w:val="00312AEB"/>
    <w:rsid w:val="00315016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621"/>
    <w:rsid w:val="00332C6B"/>
    <w:rsid w:val="0033355B"/>
    <w:rsid w:val="003337D9"/>
    <w:rsid w:val="003367DA"/>
    <w:rsid w:val="00337C6E"/>
    <w:rsid w:val="00340147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5023F"/>
    <w:rsid w:val="00350272"/>
    <w:rsid w:val="003505DB"/>
    <w:rsid w:val="00350987"/>
    <w:rsid w:val="00350A80"/>
    <w:rsid w:val="0035172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3074"/>
    <w:rsid w:val="0037377E"/>
    <w:rsid w:val="003749B1"/>
    <w:rsid w:val="00374F1D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875A8"/>
    <w:rsid w:val="003904DF"/>
    <w:rsid w:val="0039098D"/>
    <w:rsid w:val="003924D6"/>
    <w:rsid w:val="003927B9"/>
    <w:rsid w:val="00392FCD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48ED"/>
    <w:rsid w:val="003B4D4C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4AF7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564C"/>
    <w:rsid w:val="00406274"/>
    <w:rsid w:val="004063C2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75D"/>
    <w:rsid w:val="00420E22"/>
    <w:rsid w:val="00420F64"/>
    <w:rsid w:val="00422480"/>
    <w:rsid w:val="00422671"/>
    <w:rsid w:val="00422767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965"/>
    <w:rsid w:val="004571C8"/>
    <w:rsid w:val="00457B01"/>
    <w:rsid w:val="00457D91"/>
    <w:rsid w:val="00462009"/>
    <w:rsid w:val="00462CE7"/>
    <w:rsid w:val="004640CA"/>
    <w:rsid w:val="00464148"/>
    <w:rsid w:val="0046489E"/>
    <w:rsid w:val="00465676"/>
    <w:rsid w:val="00465D4F"/>
    <w:rsid w:val="00466918"/>
    <w:rsid w:val="0046707D"/>
    <w:rsid w:val="004705C4"/>
    <w:rsid w:val="00470FF3"/>
    <w:rsid w:val="00472F56"/>
    <w:rsid w:val="00475C10"/>
    <w:rsid w:val="00475C3B"/>
    <w:rsid w:val="004762D3"/>
    <w:rsid w:val="00477D63"/>
    <w:rsid w:val="00480348"/>
    <w:rsid w:val="00480354"/>
    <w:rsid w:val="0048123D"/>
    <w:rsid w:val="00481461"/>
    <w:rsid w:val="00481894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5D84"/>
    <w:rsid w:val="004A0249"/>
    <w:rsid w:val="004A1000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911"/>
    <w:rsid w:val="00500D1C"/>
    <w:rsid w:val="00502A04"/>
    <w:rsid w:val="005038D1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F44"/>
    <w:rsid w:val="005144B1"/>
    <w:rsid w:val="00514744"/>
    <w:rsid w:val="00515F3D"/>
    <w:rsid w:val="0051603C"/>
    <w:rsid w:val="00516BE6"/>
    <w:rsid w:val="00516E9E"/>
    <w:rsid w:val="00517FFB"/>
    <w:rsid w:val="0052063E"/>
    <w:rsid w:val="00520653"/>
    <w:rsid w:val="00521467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27BAB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ABC"/>
    <w:rsid w:val="0053508A"/>
    <w:rsid w:val="005352BC"/>
    <w:rsid w:val="0053582A"/>
    <w:rsid w:val="00536C59"/>
    <w:rsid w:val="0053754C"/>
    <w:rsid w:val="0053761F"/>
    <w:rsid w:val="005422CC"/>
    <w:rsid w:val="005422D9"/>
    <w:rsid w:val="00542908"/>
    <w:rsid w:val="005430FD"/>
    <w:rsid w:val="005449A2"/>
    <w:rsid w:val="00546089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251B"/>
    <w:rsid w:val="00602CDB"/>
    <w:rsid w:val="00603F90"/>
    <w:rsid w:val="00605068"/>
    <w:rsid w:val="00606071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1E92"/>
    <w:rsid w:val="00632EF0"/>
    <w:rsid w:val="006332B8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4405"/>
    <w:rsid w:val="00694479"/>
    <w:rsid w:val="00694577"/>
    <w:rsid w:val="00694F86"/>
    <w:rsid w:val="00695EE6"/>
    <w:rsid w:val="006960E7"/>
    <w:rsid w:val="00696430"/>
    <w:rsid w:val="00697182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8088C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0C85"/>
    <w:rsid w:val="007B18A5"/>
    <w:rsid w:val="007B2600"/>
    <w:rsid w:val="007B282D"/>
    <w:rsid w:val="007B2B4D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F8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0234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B3C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B02F4"/>
    <w:rsid w:val="008B03BC"/>
    <w:rsid w:val="008B0421"/>
    <w:rsid w:val="008B0959"/>
    <w:rsid w:val="008B1BD8"/>
    <w:rsid w:val="008B26F0"/>
    <w:rsid w:val="008B414D"/>
    <w:rsid w:val="008B4CE8"/>
    <w:rsid w:val="008B5F14"/>
    <w:rsid w:val="008B728E"/>
    <w:rsid w:val="008B7528"/>
    <w:rsid w:val="008C14B9"/>
    <w:rsid w:val="008C16CE"/>
    <w:rsid w:val="008C2EBA"/>
    <w:rsid w:val="008C2EF8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8F55A5"/>
    <w:rsid w:val="0090072A"/>
    <w:rsid w:val="009010F1"/>
    <w:rsid w:val="00902079"/>
    <w:rsid w:val="009029D1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30484"/>
    <w:rsid w:val="00930E20"/>
    <w:rsid w:val="00932444"/>
    <w:rsid w:val="009325E3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51DB4"/>
    <w:rsid w:val="009525DD"/>
    <w:rsid w:val="0095263E"/>
    <w:rsid w:val="0095372A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7017F"/>
    <w:rsid w:val="00970220"/>
    <w:rsid w:val="00972978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33C5"/>
    <w:rsid w:val="00996788"/>
    <w:rsid w:val="009972E6"/>
    <w:rsid w:val="009A0518"/>
    <w:rsid w:val="009A21D0"/>
    <w:rsid w:val="009A3DC9"/>
    <w:rsid w:val="009A4473"/>
    <w:rsid w:val="009A471D"/>
    <w:rsid w:val="009A4C44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E002A"/>
    <w:rsid w:val="009E05C9"/>
    <w:rsid w:val="009E1125"/>
    <w:rsid w:val="009E1AC9"/>
    <w:rsid w:val="009E21DB"/>
    <w:rsid w:val="009E2DDB"/>
    <w:rsid w:val="009E3643"/>
    <w:rsid w:val="009E37FB"/>
    <w:rsid w:val="009E3E38"/>
    <w:rsid w:val="009E4623"/>
    <w:rsid w:val="009E487B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A5A"/>
    <w:rsid w:val="00A07039"/>
    <w:rsid w:val="00A10C52"/>
    <w:rsid w:val="00A10D60"/>
    <w:rsid w:val="00A110CF"/>
    <w:rsid w:val="00A11B57"/>
    <w:rsid w:val="00A12CCD"/>
    <w:rsid w:val="00A142B3"/>
    <w:rsid w:val="00A15399"/>
    <w:rsid w:val="00A15E6E"/>
    <w:rsid w:val="00A161DF"/>
    <w:rsid w:val="00A17EDF"/>
    <w:rsid w:val="00A20F4A"/>
    <w:rsid w:val="00A21176"/>
    <w:rsid w:val="00A21981"/>
    <w:rsid w:val="00A22FB1"/>
    <w:rsid w:val="00A2377E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433B5"/>
    <w:rsid w:val="00A46FDB"/>
    <w:rsid w:val="00A46FED"/>
    <w:rsid w:val="00A51499"/>
    <w:rsid w:val="00A51CEE"/>
    <w:rsid w:val="00A52FEB"/>
    <w:rsid w:val="00A53D00"/>
    <w:rsid w:val="00A54578"/>
    <w:rsid w:val="00A54792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17DD"/>
    <w:rsid w:val="00AD2C73"/>
    <w:rsid w:val="00AD547E"/>
    <w:rsid w:val="00AD7202"/>
    <w:rsid w:val="00AE0A1F"/>
    <w:rsid w:val="00AE0F00"/>
    <w:rsid w:val="00AE11AF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E7C22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58E"/>
    <w:rsid w:val="00B021A4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29D"/>
    <w:rsid w:val="00B1545F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283D"/>
    <w:rsid w:val="00B32964"/>
    <w:rsid w:val="00B32A22"/>
    <w:rsid w:val="00B34AEC"/>
    <w:rsid w:val="00B34E75"/>
    <w:rsid w:val="00B35230"/>
    <w:rsid w:val="00B357A1"/>
    <w:rsid w:val="00B35901"/>
    <w:rsid w:val="00B37588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47E4"/>
    <w:rsid w:val="00B64904"/>
    <w:rsid w:val="00B64962"/>
    <w:rsid w:val="00B65470"/>
    <w:rsid w:val="00B65B27"/>
    <w:rsid w:val="00B66072"/>
    <w:rsid w:val="00B66EA7"/>
    <w:rsid w:val="00B6705D"/>
    <w:rsid w:val="00B6743F"/>
    <w:rsid w:val="00B67630"/>
    <w:rsid w:val="00B70A19"/>
    <w:rsid w:val="00B710D3"/>
    <w:rsid w:val="00B71948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60CD"/>
    <w:rsid w:val="00BB69BF"/>
    <w:rsid w:val="00BB6B97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57D7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E7FFE"/>
    <w:rsid w:val="00BF0600"/>
    <w:rsid w:val="00BF0632"/>
    <w:rsid w:val="00BF154F"/>
    <w:rsid w:val="00BF1A89"/>
    <w:rsid w:val="00BF1AA5"/>
    <w:rsid w:val="00BF1CA9"/>
    <w:rsid w:val="00BF1FE8"/>
    <w:rsid w:val="00BF2737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5AD4"/>
    <w:rsid w:val="00C06A61"/>
    <w:rsid w:val="00C10272"/>
    <w:rsid w:val="00C11A1E"/>
    <w:rsid w:val="00C11C2B"/>
    <w:rsid w:val="00C11C7B"/>
    <w:rsid w:val="00C133BF"/>
    <w:rsid w:val="00C1522D"/>
    <w:rsid w:val="00C157F8"/>
    <w:rsid w:val="00C1692A"/>
    <w:rsid w:val="00C16AEC"/>
    <w:rsid w:val="00C17F81"/>
    <w:rsid w:val="00C21B3C"/>
    <w:rsid w:val="00C24E33"/>
    <w:rsid w:val="00C25284"/>
    <w:rsid w:val="00C258F4"/>
    <w:rsid w:val="00C25E35"/>
    <w:rsid w:val="00C268CE"/>
    <w:rsid w:val="00C305E6"/>
    <w:rsid w:val="00C30BF3"/>
    <w:rsid w:val="00C31930"/>
    <w:rsid w:val="00C32613"/>
    <w:rsid w:val="00C34048"/>
    <w:rsid w:val="00C3451D"/>
    <w:rsid w:val="00C35040"/>
    <w:rsid w:val="00C36A9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30DF"/>
    <w:rsid w:val="00C731F2"/>
    <w:rsid w:val="00C7362A"/>
    <w:rsid w:val="00C743A9"/>
    <w:rsid w:val="00C76073"/>
    <w:rsid w:val="00C76424"/>
    <w:rsid w:val="00C76AB3"/>
    <w:rsid w:val="00C76DE6"/>
    <w:rsid w:val="00C80C56"/>
    <w:rsid w:val="00C812C4"/>
    <w:rsid w:val="00C815E1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3A0"/>
    <w:rsid w:val="00CD44FB"/>
    <w:rsid w:val="00CD4F87"/>
    <w:rsid w:val="00CD656B"/>
    <w:rsid w:val="00CD75F8"/>
    <w:rsid w:val="00CE1029"/>
    <w:rsid w:val="00CE1286"/>
    <w:rsid w:val="00CE38EF"/>
    <w:rsid w:val="00CE39CE"/>
    <w:rsid w:val="00CE48C2"/>
    <w:rsid w:val="00CE6892"/>
    <w:rsid w:val="00CE6C59"/>
    <w:rsid w:val="00CE6C5B"/>
    <w:rsid w:val="00CE7508"/>
    <w:rsid w:val="00CE7C67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8CB"/>
    <w:rsid w:val="00D45A33"/>
    <w:rsid w:val="00D50B9E"/>
    <w:rsid w:val="00D50C0B"/>
    <w:rsid w:val="00D52E4B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D9F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B37"/>
    <w:rsid w:val="00DB1FF8"/>
    <w:rsid w:val="00DB2CB6"/>
    <w:rsid w:val="00DB30FA"/>
    <w:rsid w:val="00DB3FFC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4D6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6C5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439"/>
    <w:rsid w:val="00E43C9E"/>
    <w:rsid w:val="00E45B11"/>
    <w:rsid w:val="00E46FFA"/>
    <w:rsid w:val="00E5048A"/>
    <w:rsid w:val="00E5088D"/>
    <w:rsid w:val="00E50D1E"/>
    <w:rsid w:val="00E52FAA"/>
    <w:rsid w:val="00E539D3"/>
    <w:rsid w:val="00E547C7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77F84"/>
    <w:rsid w:val="00E81550"/>
    <w:rsid w:val="00E81BC3"/>
    <w:rsid w:val="00E82325"/>
    <w:rsid w:val="00E847C4"/>
    <w:rsid w:val="00E85952"/>
    <w:rsid w:val="00E860F7"/>
    <w:rsid w:val="00E868BD"/>
    <w:rsid w:val="00E87B50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E30"/>
    <w:rsid w:val="00EB56AE"/>
    <w:rsid w:val="00EB760C"/>
    <w:rsid w:val="00EB7C42"/>
    <w:rsid w:val="00EC039D"/>
    <w:rsid w:val="00EC1A4E"/>
    <w:rsid w:val="00EC21A8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429D"/>
    <w:rsid w:val="00F4530D"/>
    <w:rsid w:val="00F47C58"/>
    <w:rsid w:val="00F5005E"/>
    <w:rsid w:val="00F512E7"/>
    <w:rsid w:val="00F51A19"/>
    <w:rsid w:val="00F52523"/>
    <w:rsid w:val="00F53186"/>
    <w:rsid w:val="00F5339D"/>
    <w:rsid w:val="00F5400C"/>
    <w:rsid w:val="00F5499A"/>
    <w:rsid w:val="00F54DA3"/>
    <w:rsid w:val="00F5512E"/>
    <w:rsid w:val="00F5664B"/>
    <w:rsid w:val="00F5753B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61D7"/>
    <w:rsid w:val="00F96E78"/>
    <w:rsid w:val="00FA072E"/>
    <w:rsid w:val="00FA1037"/>
    <w:rsid w:val="00FA2A44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854"/>
    <w:rsid w:val="00FC6A78"/>
    <w:rsid w:val="00FC77A3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D35C0"/>
  <w15:docId w15:val="{0ED57B39-A006-4CFE-9510-6903A57E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FE7CE0"/>
  </w:style>
  <w:style w:type="character" w:customStyle="1" w:styleId="11">
    <w:name w:val="Заглавие 1 Знак"/>
    <w:basedOn w:val="a0"/>
    <w:link w:val="10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20">
    <w:name w:val="Заглавие 2 Знак"/>
    <w:basedOn w:val="a0"/>
    <w:link w:val="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FE7CE0"/>
  </w:style>
  <w:style w:type="paragraph" w:customStyle="1" w:styleId="Footer1">
    <w:name w:val="Footer1"/>
    <w:basedOn w:val="a"/>
    <w:next w:val="a5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FE7CE0"/>
  </w:style>
  <w:style w:type="character" w:customStyle="1" w:styleId="Hyperlink1">
    <w:name w:val="Hyperlink1"/>
    <w:basedOn w:val="a0"/>
    <w:uiPriority w:val="99"/>
    <w:unhideWhenUsed/>
    <w:rsid w:val="00FE7C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FE7CE0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FE7CE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E7CE0"/>
  </w:style>
  <w:style w:type="paragraph" w:customStyle="1" w:styleId="1">
    <w:name w:val="Точки1"/>
    <w:basedOn w:val="a"/>
    <w:next w:val="a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FE7CE0"/>
  </w:style>
  <w:style w:type="paragraph" w:customStyle="1" w:styleId="TOC11">
    <w:name w:val="TOC 11"/>
    <w:basedOn w:val="a"/>
    <w:next w:val="a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a0"/>
    <w:rsid w:val="00FE7CE0"/>
  </w:style>
  <w:style w:type="character" w:customStyle="1" w:styleId="12">
    <w:name w:val="Шрифт на абзаца по подразбиране1"/>
    <w:rsid w:val="00FE7CE0"/>
  </w:style>
  <w:style w:type="character" w:customStyle="1" w:styleId="Heading1Char1">
    <w:name w:val="Heading 1 Char1"/>
    <w:basedOn w:val="a0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f4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FE7CE0"/>
  </w:style>
  <w:style w:type="paragraph" w:styleId="a5">
    <w:name w:val="footer"/>
    <w:basedOn w:val="a"/>
    <w:link w:val="af5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FE7CE0"/>
  </w:style>
  <w:style w:type="character" w:styleId="af6">
    <w:name w:val="Hyperlink"/>
    <w:basedOn w:val="a0"/>
    <w:uiPriority w:val="99"/>
    <w:semiHidden/>
    <w:unhideWhenUsed/>
    <w:rsid w:val="00FE7CE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E7CE0"/>
    <w:pPr>
      <w:ind w:left="720"/>
      <w:contextualSpacing/>
    </w:pPr>
  </w:style>
  <w:style w:type="table" w:styleId="ab">
    <w:name w:val="Table Grid"/>
    <w:basedOn w:val="a1"/>
    <w:uiPriority w:val="39"/>
    <w:rsid w:val="00F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f7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FE7CE0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af7"/>
    <w:uiPriority w:val="99"/>
    <w:semiHidden/>
    <w:rsid w:val="00FE7CE0"/>
    <w:rPr>
      <w:b/>
      <w:bCs/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a0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лавие 5 Знак"/>
    <w:basedOn w:val="a0"/>
    <w:link w:val="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54700-A841-47C5-A556-2AF8B2A3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2300</Words>
  <Characters>13110</Characters>
  <Application>Microsoft Office Word</Application>
  <DocSecurity>0</DocSecurity>
  <Lines>109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PC</cp:lastModifiedBy>
  <cp:revision>13</cp:revision>
  <cp:lastPrinted>2021-04-01T08:36:00Z</cp:lastPrinted>
  <dcterms:created xsi:type="dcterms:W3CDTF">2021-04-01T07:12:00Z</dcterms:created>
  <dcterms:modified xsi:type="dcterms:W3CDTF">2021-04-01T08:42:00Z</dcterms:modified>
</cp:coreProperties>
</file>