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24" w:rsidRDefault="00670516">
      <w:pPr>
        <w:pStyle w:val="Heading1"/>
        <w:spacing w:before="68"/>
        <w:ind w:left="0" w:right="117"/>
        <w:jc w:val="right"/>
      </w:pPr>
      <w:r>
        <w:t>Приложение № 10 към т. 10</w:t>
      </w:r>
    </w:p>
    <w:p w:rsidR="00536024" w:rsidRDefault="00536024">
      <w:pPr>
        <w:pStyle w:val="BodyText"/>
        <w:ind w:left="0"/>
        <w:rPr>
          <w:b/>
          <w:sz w:val="20"/>
        </w:rPr>
      </w:pPr>
    </w:p>
    <w:p w:rsidR="00536024" w:rsidRDefault="00536024">
      <w:pPr>
        <w:pStyle w:val="BodyText"/>
        <w:spacing w:before="4"/>
        <w:ind w:left="0"/>
        <w:rPr>
          <w:b/>
          <w:sz w:val="20"/>
        </w:rPr>
      </w:pPr>
    </w:p>
    <w:p w:rsidR="00536024" w:rsidRDefault="00670516">
      <w:pPr>
        <w:spacing w:before="90"/>
        <w:ind w:left="5356" w:right="5141"/>
        <w:jc w:val="center"/>
        <w:rPr>
          <w:b/>
          <w:sz w:val="24"/>
        </w:rPr>
      </w:pPr>
      <w:r>
        <w:rPr>
          <w:b/>
          <w:sz w:val="24"/>
        </w:rPr>
        <w:t>ПРОГРАМА</w:t>
      </w:r>
    </w:p>
    <w:p w:rsidR="00536024" w:rsidRDefault="00670516">
      <w:pPr>
        <w:spacing w:before="137" w:line="360" w:lineRule="auto"/>
        <w:ind w:left="4450" w:right="4214" w:firstLine="1795"/>
        <w:rPr>
          <w:b/>
          <w:sz w:val="24"/>
        </w:rPr>
      </w:pPr>
      <w:r>
        <w:rPr>
          <w:b/>
          <w:sz w:val="24"/>
        </w:rPr>
        <w:t>ЗА ОБУЧЕНИЕ ПО БЕЗОПАСНОСТ НА ДВИЖЕНИЕ ПО ПЪТИЩАТА</w:t>
      </w:r>
    </w:p>
    <w:p w:rsidR="00536024" w:rsidRDefault="00670516">
      <w:pPr>
        <w:spacing w:line="274" w:lineRule="exact"/>
        <w:ind w:left="5356" w:right="5141"/>
        <w:jc w:val="center"/>
        <w:rPr>
          <w:b/>
          <w:sz w:val="24"/>
        </w:rPr>
      </w:pPr>
      <w:r>
        <w:rPr>
          <w:b/>
          <w:sz w:val="24"/>
        </w:rPr>
        <w:t>ЗА УЧЕНИЦИТЕ В ШЕСТИ КЛАС</w:t>
      </w:r>
    </w:p>
    <w:p w:rsidR="00536024" w:rsidRDefault="00536024">
      <w:pPr>
        <w:pStyle w:val="BodyText"/>
        <w:ind w:left="0"/>
        <w:rPr>
          <w:b/>
          <w:sz w:val="26"/>
        </w:rPr>
      </w:pPr>
    </w:p>
    <w:p w:rsidR="00536024" w:rsidRDefault="00536024">
      <w:pPr>
        <w:pStyle w:val="BodyText"/>
        <w:spacing w:before="2"/>
        <w:ind w:left="0"/>
        <w:rPr>
          <w:b/>
          <w:sz w:val="22"/>
        </w:rPr>
      </w:pPr>
    </w:p>
    <w:p w:rsidR="00536024" w:rsidRDefault="00670516">
      <w:pPr>
        <w:pStyle w:val="ListParagraph"/>
        <w:numPr>
          <w:ilvl w:val="0"/>
          <w:numId w:val="3"/>
        </w:numPr>
        <w:tabs>
          <w:tab w:val="left" w:pos="1258"/>
        </w:tabs>
        <w:spacing w:before="0"/>
        <w:ind w:hanging="213"/>
        <w:rPr>
          <w:b/>
          <w:sz w:val="24"/>
        </w:rPr>
      </w:pPr>
      <w:r>
        <w:rPr>
          <w:b/>
          <w:sz w:val="24"/>
        </w:rPr>
        <w:t>Общо представяне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програмата</w:t>
      </w:r>
    </w:p>
    <w:p w:rsidR="00536024" w:rsidRDefault="00670516">
      <w:pPr>
        <w:pStyle w:val="BodyText"/>
        <w:spacing w:before="137" w:line="360" w:lineRule="auto"/>
        <w:ind w:right="167" w:firstLine="709"/>
      </w:pPr>
      <w:proofErr w:type="gramStart"/>
      <w:r>
        <w:t>Обучението по безопасност на движение по пътищата в тази възраст е неделима част от цялостното възпитание, обучение и социализиране на ученика от пети до седми клас.</w:t>
      </w:r>
      <w:proofErr w:type="gramEnd"/>
    </w:p>
    <w:p w:rsidR="00536024" w:rsidRDefault="00670516">
      <w:pPr>
        <w:pStyle w:val="BodyText"/>
        <w:spacing w:before="3" w:line="360" w:lineRule="auto"/>
        <w:ind w:right="118" w:firstLine="709"/>
        <w:jc w:val="both"/>
      </w:pPr>
      <w:r>
        <w:t>Дългосрочната цел на това обучение е създаването у ученика определен начин на мислене и по</w:t>
      </w:r>
      <w:r>
        <w:t>ведение на пътя, които ще му осигурят защитна система, като участник в движението на база развита сензорика и ще му позволи да вижда, предвижда и анализира дадена пътна ситуация в нейното развитие.</w:t>
      </w:r>
    </w:p>
    <w:p w:rsidR="00536024" w:rsidRDefault="00670516">
      <w:pPr>
        <w:pStyle w:val="BodyText"/>
        <w:spacing w:line="360" w:lineRule="auto"/>
        <w:ind w:right="117" w:firstLine="709"/>
        <w:jc w:val="both"/>
      </w:pPr>
      <w:proofErr w:type="gramStart"/>
      <w:r>
        <w:t>В обучението по безопасност на движение по пътищата в тази</w:t>
      </w:r>
      <w:r>
        <w:t xml:space="preserve"> възраст ученикът е поставен в нова учебна ситуация.</w:t>
      </w:r>
      <w:proofErr w:type="gramEnd"/>
      <w:r>
        <w:t xml:space="preserve"> </w:t>
      </w:r>
      <w:proofErr w:type="gramStart"/>
      <w:r>
        <w:t>От гледна точка на Закона за движение по пътищата той вече има право да се вози до водача и така да възприема, анализира и оценява пътната среда от позиция на бъдещ водач.</w:t>
      </w:r>
      <w:proofErr w:type="gramEnd"/>
    </w:p>
    <w:p w:rsidR="00536024" w:rsidRDefault="00670516">
      <w:pPr>
        <w:pStyle w:val="BodyText"/>
        <w:spacing w:line="360" w:lineRule="auto"/>
        <w:ind w:right="167" w:firstLine="709"/>
      </w:pPr>
      <w:proofErr w:type="gramStart"/>
      <w:r>
        <w:t>Това за него е възможност да сравнява наученото по безопасност на движение по пътищата, доколко и как може да бъде видяно в поведението на другите участници в</w:t>
      </w:r>
      <w:r>
        <w:rPr>
          <w:spacing w:val="-3"/>
        </w:rPr>
        <w:t xml:space="preserve"> </w:t>
      </w:r>
      <w:r>
        <w:t>движението.</w:t>
      </w:r>
      <w:proofErr w:type="gramEnd"/>
    </w:p>
    <w:p w:rsidR="00536024" w:rsidRDefault="00670516">
      <w:pPr>
        <w:pStyle w:val="Heading1"/>
        <w:numPr>
          <w:ilvl w:val="0"/>
          <w:numId w:val="3"/>
        </w:numPr>
        <w:tabs>
          <w:tab w:val="left" w:pos="1351"/>
        </w:tabs>
        <w:ind w:left="1350" w:hanging="306"/>
      </w:pPr>
      <w:r>
        <w:t>Цели на</w:t>
      </w:r>
      <w:r>
        <w:rPr>
          <w:spacing w:val="-1"/>
        </w:rPr>
        <w:t xml:space="preserve"> </w:t>
      </w:r>
      <w:r>
        <w:t>обучението</w:t>
      </w:r>
    </w:p>
    <w:p w:rsidR="00536024" w:rsidRDefault="00670516">
      <w:pPr>
        <w:pStyle w:val="ListParagraph"/>
        <w:numPr>
          <w:ilvl w:val="0"/>
          <w:numId w:val="2"/>
        </w:numPr>
        <w:tabs>
          <w:tab w:val="left" w:pos="1469"/>
          <w:tab w:val="left" w:pos="1470"/>
        </w:tabs>
        <w:rPr>
          <w:sz w:val="24"/>
        </w:rPr>
      </w:pPr>
      <w:r>
        <w:rPr>
          <w:sz w:val="24"/>
        </w:rPr>
        <w:t>Вербална комуникация на ниво родови и видови понятия от пътната</w:t>
      </w:r>
      <w:r>
        <w:rPr>
          <w:spacing w:val="-5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еда.</w:t>
      </w:r>
    </w:p>
    <w:p w:rsidR="00536024" w:rsidRDefault="00670516">
      <w:pPr>
        <w:pStyle w:val="ListParagraph"/>
        <w:numPr>
          <w:ilvl w:val="0"/>
          <w:numId w:val="2"/>
        </w:numPr>
        <w:tabs>
          <w:tab w:val="left" w:pos="1469"/>
          <w:tab w:val="left" w:pos="1470"/>
        </w:tabs>
        <w:rPr>
          <w:sz w:val="24"/>
        </w:rPr>
      </w:pPr>
      <w:r>
        <w:rPr>
          <w:sz w:val="24"/>
        </w:rPr>
        <w:t>Възприемане, анализиране и прогнозиране на развитието на пътна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ситуация.</w:t>
      </w:r>
    </w:p>
    <w:p w:rsidR="00536024" w:rsidRDefault="00670516">
      <w:pPr>
        <w:pStyle w:val="ListParagraph"/>
        <w:numPr>
          <w:ilvl w:val="0"/>
          <w:numId w:val="2"/>
        </w:numPr>
        <w:tabs>
          <w:tab w:val="left" w:pos="1469"/>
          <w:tab w:val="left" w:pos="1470"/>
        </w:tabs>
        <w:spacing w:before="136"/>
        <w:rPr>
          <w:sz w:val="24"/>
        </w:rPr>
      </w:pPr>
      <w:r>
        <w:rPr>
          <w:sz w:val="24"/>
        </w:rPr>
        <w:t>Познаване на моторни превозни средства със специален режим на</w:t>
      </w:r>
      <w:r>
        <w:rPr>
          <w:spacing w:val="-20"/>
          <w:sz w:val="24"/>
        </w:rPr>
        <w:t xml:space="preserve"> </w:t>
      </w:r>
      <w:r>
        <w:rPr>
          <w:sz w:val="24"/>
        </w:rPr>
        <w:t>движение.</w:t>
      </w:r>
    </w:p>
    <w:p w:rsidR="00536024" w:rsidRDefault="00670516">
      <w:pPr>
        <w:pStyle w:val="ListParagraph"/>
        <w:numPr>
          <w:ilvl w:val="0"/>
          <w:numId w:val="2"/>
        </w:numPr>
        <w:tabs>
          <w:tab w:val="left" w:pos="1469"/>
          <w:tab w:val="left" w:pos="1470"/>
        </w:tabs>
        <w:spacing w:before="142"/>
        <w:rPr>
          <w:sz w:val="24"/>
        </w:rPr>
      </w:pPr>
      <w:r>
        <w:rPr>
          <w:sz w:val="24"/>
        </w:rPr>
        <w:t>Отговорност и самоконтрол спрямо употребата на</w:t>
      </w:r>
      <w:r>
        <w:rPr>
          <w:spacing w:val="-3"/>
          <w:sz w:val="24"/>
        </w:rPr>
        <w:t xml:space="preserve"> </w:t>
      </w:r>
      <w:r>
        <w:rPr>
          <w:sz w:val="24"/>
        </w:rPr>
        <w:t>алкохол.</w:t>
      </w:r>
    </w:p>
    <w:p w:rsidR="00536024" w:rsidRDefault="00536024">
      <w:pPr>
        <w:rPr>
          <w:sz w:val="24"/>
        </w:rPr>
        <w:sectPr w:rsidR="00536024">
          <w:type w:val="continuous"/>
          <w:pgSz w:w="16840" w:h="11900" w:orient="landscape"/>
          <w:pgMar w:top="1060" w:right="1300" w:bottom="280" w:left="1080" w:header="720" w:footer="720" w:gutter="0"/>
          <w:cols w:space="720"/>
        </w:sectPr>
      </w:pPr>
    </w:p>
    <w:p w:rsidR="00536024" w:rsidRDefault="00670516">
      <w:pPr>
        <w:pStyle w:val="ListParagraph"/>
        <w:numPr>
          <w:ilvl w:val="0"/>
          <w:numId w:val="2"/>
        </w:numPr>
        <w:tabs>
          <w:tab w:val="left" w:pos="1469"/>
          <w:tab w:val="left" w:pos="1470"/>
        </w:tabs>
        <w:spacing w:before="68"/>
        <w:rPr>
          <w:sz w:val="24"/>
        </w:rPr>
      </w:pPr>
      <w:r>
        <w:rPr>
          <w:sz w:val="24"/>
        </w:rPr>
        <w:lastRenderedPageBreak/>
        <w:t>Сензорни характеристики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зрение</w:t>
      </w:r>
      <w:r>
        <w:rPr>
          <w:sz w:val="24"/>
        </w:rPr>
        <w:t>то.</w:t>
      </w:r>
    </w:p>
    <w:p w:rsidR="00536024" w:rsidRDefault="00670516">
      <w:pPr>
        <w:pStyle w:val="Heading1"/>
        <w:numPr>
          <w:ilvl w:val="0"/>
          <w:numId w:val="3"/>
        </w:numPr>
        <w:tabs>
          <w:tab w:val="left" w:pos="1445"/>
        </w:tabs>
        <w:spacing w:before="136"/>
        <w:ind w:left="1444" w:hanging="400"/>
      </w:pPr>
      <w:r>
        <w:t>Специфика на възпитанието и</w:t>
      </w:r>
      <w:r>
        <w:rPr>
          <w:spacing w:val="-1"/>
        </w:rPr>
        <w:t xml:space="preserve"> </w:t>
      </w:r>
      <w:r>
        <w:t>обучението</w:t>
      </w:r>
    </w:p>
    <w:p w:rsidR="00536024" w:rsidRDefault="00670516">
      <w:pPr>
        <w:pStyle w:val="BodyText"/>
        <w:spacing w:before="142"/>
        <w:ind w:left="1056"/>
      </w:pPr>
      <w:proofErr w:type="gramStart"/>
      <w:r>
        <w:t>Психофизиологически профил на учениците от V - VII клас, като участници в пътното движение.</w:t>
      </w:r>
      <w:proofErr w:type="gramEnd"/>
    </w:p>
    <w:p w:rsidR="00536024" w:rsidRDefault="00670516">
      <w:pPr>
        <w:pStyle w:val="BodyText"/>
        <w:spacing w:before="166" w:line="360" w:lineRule="auto"/>
        <w:ind w:right="191" w:firstLine="708"/>
        <w:jc w:val="both"/>
      </w:pPr>
      <w:proofErr w:type="gramStart"/>
      <w:r>
        <w:rPr>
          <w:color w:val="231F20"/>
        </w:rPr>
        <w:t xml:space="preserve">Учениците </w:t>
      </w:r>
      <w:r>
        <w:rPr>
          <w:color w:val="231F20"/>
          <w:spacing w:val="-3"/>
        </w:rPr>
        <w:t xml:space="preserve">от </w:t>
      </w:r>
      <w:r>
        <w:rPr>
          <w:color w:val="231F20"/>
          <w:spacing w:val="-9"/>
        </w:rPr>
        <w:t xml:space="preserve">11 </w:t>
      </w:r>
      <w:r>
        <w:rPr>
          <w:color w:val="231F20"/>
        </w:rPr>
        <w:t xml:space="preserve">до 15 години се движат много </w:t>
      </w:r>
      <w:r>
        <w:rPr>
          <w:color w:val="231F20"/>
          <w:spacing w:val="-2"/>
        </w:rPr>
        <w:t xml:space="preserve">повече </w:t>
      </w:r>
      <w:r>
        <w:rPr>
          <w:color w:val="231F20"/>
          <w:spacing w:val="-3"/>
        </w:rPr>
        <w:t xml:space="preserve">от </w:t>
      </w:r>
      <w:r>
        <w:rPr>
          <w:color w:val="231F20"/>
        </w:rPr>
        <w:t xml:space="preserve">тези, </w:t>
      </w:r>
      <w:r>
        <w:rPr>
          <w:color w:val="231F20"/>
          <w:spacing w:val="-3"/>
        </w:rPr>
        <w:t xml:space="preserve">от </w:t>
      </w:r>
      <w:r>
        <w:rPr>
          <w:color w:val="231F20"/>
        </w:rPr>
        <w:t>по-малката възрастова група.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  <w:spacing w:val="-7"/>
        </w:rPr>
        <w:t xml:space="preserve">Те </w:t>
      </w:r>
      <w:r>
        <w:rPr>
          <w:color w:val="231F20"/>
        </w:rPr>
        <w:t xml:space="preserve">самостоятелно </w:t>
      </w:r>
      <w:r>
        <w:rPr>
          <w:color w:val="231F20"/>
          <w:spacing w:val="-3"/>
        </w:rPr>
        <w:t xml:space="preserve">отиват </w:t>
      </w:r>
      <w:r>
        <w:rPr>
          <w:color w:val="231F20"/>
        </w:rPr>
        <w:t>на училище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самостоятелно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пътуват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различни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превозни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средства.</w:t>
      </w:r>
      <w:proofErr w:type="gramEnd"/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така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могат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станат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участници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пътнотранспортни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произшествия с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тях.</w:t>
      </w:r>
      <w:proofErr w:type="gramEnd"/>
    </w:p>
    <w:p w:rsidR="00536024" w:rsidRDefault="00670516">
      <w:pPr>
        <w:pStyle w:val="BodyText"/>
        <w:spacing w:before="1" w:line="360" w:lineRule="auto"/>
        <w:ind w:right="183" w:firstLine="720"/>
        <w:jc w:val="both"/>
      </w:pPr>
      <w:proofErr w:type="gramStart"/>
      <w:r>
        <w:rPr>
          <w:color w:val="231F20"/>
        </w:rPr>
        <w:t xml:space="preserve">В тази възраст те растат </w:t>
      </w:r>
      <w:r>
        <w:rPr>
          <w:color w:val="231F20"/>
          <w:spacing w:val="-3"/>
        </w:rPr>
        <w:t>бързо.</w:t>
      </w:r>
      <w:proofErr w:type="gramEnd"/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 xml:space="preserve">Пропорциите на тялото им се </w:t>
      </w:r>
      <w:r>
        <w:rPr>
          <w:color w:val="231F20"/>
          <w:spacing w:val="6"/>
        </w:rPr>
        <w:t>изменят непрекъснато.</w:t>
      </w:r>
      <w:proofErr w:type="gramEnd"/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  <w:spacing w:val="4"/>
        </w:rPr>
        <w:t xml:space="preserve">От друга </w:t>
      </w:r>
      <w:r>
        <w:rPr>
          <w:color w:val="231F20"/>
          <w:spacing w:val="6"/>
        </w:rPr>
        <w:t xml:space="preserve">страна </w:t>
      </w:r>
      <w:r>
        <w:rPr>
          <w:color w:val="231F20"/>
          <w:spacing w:val="5"/>
        </w:rPr>
        <w:t xml:space="preserve">тяхната </w:t>
      </w:r>
      <w:r>
        <w:rPr>
          <w:color w:val="231F20"/>
          <w:spacing w:val="7"/>
        </w:rPr>
        <w:t xml:space="preserve">жизненост </w:t>
      </w:r>
      <w:r>
        <w:rPr>
          <w:color w:val="231F20"/>
        </w:rPr>
        <w:t>непрекъснато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подтиква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към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движение.</w:t>
      </w:r>
      <w:proofErr w:type="gramEnd"/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тук</w:t>
      </w:r>
      <w:r>
        <w:rPr>
          <w:color w:val="231F20"/>
          <w:spacing w:val="-3"/>
        </w:rPr>
        <w:t xml:space="preserve"> вече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възниква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противоречието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изискването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дисциплина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пътното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движение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 естествената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физиологическа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потребност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от</w:t>
      </w:r>
      <w:r>
        <w:rPr>
          <w:color w:val="231F20"/>
        </w:rPr>
        <w:t xml:space="preserve"> свободно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движение.</w:t>
      </w:r>
      <w:proofErr w:type="gramEnd"/>
    </w:p>
    <w:p w:rsidR="00536024" w:rsidRDefault="00670516">
      <w:pPr>
        <w:pStyle w:val="BodyText"/>
        <w:spacing w:before="1"/>
        <w:ind w:left="1056"/>
      </w:pPr>
      <w:proofErr w:type="gramStart"/>
      <w:r>
        <w:rPr>
          <w:color w:val="231F20"/>
          <w:w w:val="105"/>
        </w:rPr>
        <w:t>Усещания и възприятия.</w:t>
      </w:r>
      <w:proofErr w:type="gramEnd"/>
    </w:p>
    <w:p w:rsidR="00536024" w:rsidRDefault="00670516">
      <w:pPr>
        <w:pStyle w:val="BodyText"/>
        <w:spacing w:before="137" w:line="360" w:lineRule="auto"/>
        <w:ind w:right="182" w:firstLine="720"/>
        <w:jc w:val="both"/>
      </w:pPr>
      <w:proofErr w:type="gramStart"/>
      <w:r>
        <w:rPr>
          <w:color w:val="231F20"/>
          <w:spacing w:val="11"/>
        </w:rPr>
        <w:t xml:space="preserve">Комплексните </w:t>
      </w:r>
      <w:r>
        <w:rPr>
          <w:color w:val="231F20"/>
          <w:spacing w:val="9"/>
        </w:rPr>
        <w:t xml:space="preserve">дразнители </w:t>
      </w:r>
      <w:r>
        <w:rPr>
          <w:color w:val="231F20"/>
          <w:spacing w:val="3"/>
        </w:rPr>
        <w:t xml:space="preserve">от </w:t>
      </w:r>
      <w:r>
        <w:rPr>
          <w:color w:val="231F20"/>
          <w:spacing w:val="10"/>
        </w:rPr>
        <w:t xml:space="preserve">обективната действителност </w:t>
      </w:r>
      <w:r>
        <w:rPr>
          <w:color w:val="231F20"/>
        </w:rPr>
        <w:t>активизират редица анализатори.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  <w:spacing w:val="-6"/>
        </w:rPr>
        <w:t xml:space="preserve">Това </w:t>
      </w:r>
      <w:r>
        <w:rPr>
          <w:color w:val="231F20"/>
        </w:rPr>
        <w:t xml:space="preserve">особено личи при възприемане на големина, форма, движение, разстояние, гладкост или грапавина на предметите, </w:t>
      </w:r>
      <w:r>
        <w:rPr>
          <w:color w:val="231F20"/>
          <w:spacing w:val="-7"/>
        </w:rPr>
        <w:t xml:space="preserve">т.е. </w:t>
      </w:r>
      <w:r>
        <w:rPr>
          <w:color w:val="231F20"/>
        </w:rPr>
        <w:t>сензорни еталони.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  <w:spacing w:val="-5"/>
        </w:rPr>
        <w:t xml:space="preserve">Тези </w:t>
      </w:r>
      <w:r>
        <w:rPr>
          <w:color w:val="231F20"/>
        </w:rPr>
        <w:t>сложни възприятия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възможни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благодарение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взаимно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свързаното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действие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редица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усещания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анализатори.</w:t>
      </w:r>
      <w:proofErr w:type="gramEnd"/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Това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означава,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учениците се учат да възприемат сложни предмети и техните еталонни отношения.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 xml:space="preserve">Определяне посоката на източник на звук също се постига не само чрез слуховия анализатор, а и с участието </w:t>
      </w:r>
      <w:r>
        <w:rPr>
          <w:color w:val="231F20"/>
        </w:rPr>
        <w:t>на зрителния апарат, като между двата анализатора се изгражда условнорефлекторна връзка.</w:t>
      </w:r>
      <w:proofErr w:type="gramEnd"/>
    </w:p>
    <w:p w:rsidR="00536024" w:rsidRDefault="00670516">
      <w:pPr>
        <w:pStyle w:val="BodyText"/>
        <w:spacing w:before="3" w:line="360" w:lineRule="auto"/>
        <w:ind w:right="183" w:firstLine="720"/>
        <w:jc w:val="both"/>
      </w:pPr>
      <w:proofErr w:type="gramStart"/>
      <w:r>
        <w:rPr>
          <w:color w:val="231F20"/>
        </w:rPr>
        <w:t>За това едно от първите условия за резултатна учебно-възпитателна работа по безопасност на движение по пътищата в тази възраст е да се проучи нивото и състоянието на с</w:t>
      </w:r>
      <w:r>
        <w:rPr>
          <w:color w:val="231F20"/>
        </w:rPr>
        <w:t>етивните органи на учениците.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Това проучване трябва да стане основа за възпитаване и развиване на сетивата.</w:t>
      </w:r>
      <w:proofErr w:type="gramEnd"/>
    </w:p>
    <w:p w:rsidR="00536024" w:rsidRDefault="00670516">
      <w:pPr>
        <w:pStyle w:val="BodyText"/>
        <w:spacing w:before="1" w:line="360" w:lineRule="auto"/>
        <w:ind w:right="172" w:firstLine="720"/>
        <w:jc w:val="both"/>
      </w:pPr>
      <w:proofErr w:type="gramStart"/>
      <w:r>
        <w:rPr>
          <w:color w:val="231F20"/>
        </w:rPr>
        <w:t>Установено е, че остротата на зрението се повишава до 15 годишна възраст с 60 %.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Цветоусещането в този период също се увеличава с 60 %.</w:t>
      </w:r>
      <w:proofErr w:type="gramEnd"/>
    </w:p>
    <w:p w:rsidR="00536024" w:rsidRDefault="00670516">
      <w:pPr>
        <w:pStyle w:val="BodyText"/>
        <w:spacing w:line="360" w:lineRule="auto"/>
        <w:ind w:right="163" w:firstLine="720"/>
        <w:jc w:val="both"/>
      </w:pPr>
      <w:r>
        <w:rPr>
          <w:color w:val="231F20"/>
        </w:rPr>
        <w:t xml:space="preserve">Всичко това </w:t>
      </w:r>
      <w:r>
        <w:rPr>
          <w:color w:val="231F20"/>
        </w:rPr>
        <w:t>показва, че системната работа на учителите по БДП, музика, физкултура, изобразителна дейност повишава остротата на усещанията, подобрява възприятията, включително и тези, необходими за правилното, точно и навременно</w:t>
      </w:r>
    </w:p>
    <w:p w:rsidR="00536024" w:rsidRDefault="00536024">
      <w:pPr>
        <w:spacing w:line="360" w:lineRule="auto"/>
        <w:jc w:val="both"/>
        <w:sectPr w:rsidR="00536024">
          <w:pgSz w:w="16840" w:h="11900" w:orient="landscape"/>
          <w:pgMar w:top="1060" w:right="1300" w:bottom="280" w:left="1080" w:header="720" w:footer="720" w:gutter="0"/>
          <w:cols w:space="720"/>
        </w:sectPr>
      </w:pPr>
    </w:p>
    <w:p w:rsidR="00536024" w:rsidRDefault="00670516">
      <w:pPr>
        <w:pStyle w:val="BodyText"/>
        <w:spacing w:before="68"/>
      </w:pPr>
      <w:proofErr w:type="gramStart"/>
      <w:r>
        <w:rPr>
          <w:color w:val="231F20"/>
        </w:rPr>
        <w:lastRenderedPageBreak/>
        <w:t>възприемане</w:t>
      </w:r>
      <w:proofErr w:type="gramEnd"/>
      <w:r>
        <w:rPr>
          <w:color w:val="231F20"/>
        </w:rPr>
        <w:t xml:space="preserve"> и оценяване </w:t>
      </w:r>
      <w:r>
        <w:rPr>
          <w:color w:val="231F20"/>
        </w:rPr>
        <w:t>на пътната среда от ученика.</w:t>
      </w:r>
    </w:p>
    <w:p w:rsidR="00536024" w:rsidRDefault="00670516">
      <w:pPr>
        <w:pStyle w:val="BodyText"/>
        <w:spacing w:before="136" w:line="360" w:lineRule="auto"/>
        <w:ind w:right="182" w:firstLine="720"/>
        <w:jc w:val="both"/>
      </w:pPr>
      <w:proofErr w:type="gramStart"/>
      <w:r>
        <w:rPr>
          <w:color w:val="231F20"/>
        </w:rPr>
        <w:t>Поради важността на анализаторите при обучението по безопасност на движението по пътищата е необходимо да се следи състоянието на рецепторите на учениците на база периодично провеждана диагностика.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Например състоянието на цвет</w:t>
      </w:r>
      <w:r>
        <w:rPr>
          <w:color w:val="231F20"/>
        </w:rPr>
        <w:t>ното зрение (далтонизъм).</w:t>
      </w:r>
      <w:proofErr w:type="gramEnd"/>
    </w:p>
    <w:p w:rsidR="00536024" w:rsidRDefault="00670516">
      <w:pPr>
        <w:pStyle w:val="BodyText"/>
        <w:spacing w:before="2" w:line="360" w:lineRule="auto"/>
        <w:ind w:right="167" w:firstLine="720"/>
      </w:pPr>
      <w:proofErr w:type="gramStart"/>
      <w:r>
        <w:rPr>
          <w:color w:val="231F20"/>
        </w:rPr>
        <w:t>Много важно е да се следи нивото на развитие на цветоусещането, бинауралния слух, двигателните реакции, пространственото ориентиране и др.</w:t>
      </w:r>
      <w:proofErr w:type="gramEnd"/>
    </w:p>
    <w:p w:rsidR="00536024" w:rsidRDefault="00670516">
      <w:pPr>
        <w:pStyle w:val="BodyText"/>
        <w:spacing w:before="2"/>
        <w:ind w:left="1056"/>
      </w:pPr>
      <w:proofErr w:type="gramStart"/>
      <w:r>
        <w:rPr>
          <w:color w:val="231F20"/>
        </w:rPr>
        <w:t>В тази възраст продължава развитието на перцептивните умения на база сензорните еталони.</w:t>
      </w:r>
      <w:proofErr w:type="gramEnd"/>
    </w:p>
    <w:p w:rsidR="00536024" w:rsidRDefault="00670516">
      <w:pPr>
        <w:pStyle w:val="BodyText"/>
        <w:spacing w:before="137" w:line="360" w:lineRule="auto"/>
        <w:ind w:right="167" w:firstLine="720"/>
      </w:pPr>
      <w:proofErr w:type="gramStart"/>
      <w:r>
        <w:rPr>
          <w:color w:val="231F20"/>
        </w:rPr>
        <w:t>Пр</w:t>
      </w:r>
      <w:r>
        <w:rPr>
          <w:color w:val="231F20"/>
        </w:rPr>
        <w:t>и организиране на наблюдения в практически уроци вниманието на учениците трябва да бъде насочено и поддържано към взаимоотношенията водач-път-автомобил-пешеходци.</w:t>
      </w:r>
      <w:proofErr w:type="gramEnd"/>
    </w:p>
    <w:p w:rsidR="00536024" w:rsidRDefault="00670516">
      <w:pPr>
        <w:pStyle w:val="BodyText"/>
        <w:spacing w:line="362" w:lineRule="auto"/>
        <w:ind w:right="167" w:firstLine="720"/>
      </w:pPr>
      <w:r>
        <w:rPr>
          <w:color w:val="231F20"/>
        </w:rPr>
        <w:t>Качества на вниманието, които трябва да се възпитават в обучението по безопасност на движението, като елементи на защитния механизъм на ученика: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0" w:line="273" w:lineRule="exact"/>
        <w:rPr>
          <w:color w:val="231F20"/>
          <w:sz w:val="24"/>
        </w:rPr>
      </w:pPr>
      <w:r>
        <w:rPr>
          <w:color w:val="231F20"/>
          <w:spacing w:val="-3"/>
          <w:sz w:val="24"/>
        </w:rPr>
        <w:t xml:space="preserve">Устойчивост </w:t>
      </w:r>
      <w:r>
        <w:rPr>
          <w:color w:val="231F20"/>
          <w:sz w:val="24"/>
        </w:rPr>
        <w:t>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вниманието.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39"/>
        <w:rPr>
          <w:sz w:val="24"/>
        </w:rPr>
      </w:pPr>
      <w:r>
        <w:rPr>
          <w:color w:val="231F20"/>
          <w:sz w:val="24"/>
        </w:rPr>
        <w:t>Обем на вниманието.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rPr>
          <w:sz w:val="24"/>
        </w:rPr>
      </w:pPr>
      <w:r>
        <w:rPr>
          <w:color w:val="231F20"/>
          <w:sz w:val="24"/>
        </w:rPr>
        <w:t>Разпределеност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вниманието.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rPr>
          <w:sz w:val="24"/>
        </w:rPr>
      </w:pPr>
      <w:r>
        <w:rPr>
          <w:color w:val="231F20"/>
          <w:spacing w:val="3"/>
          <w:sz w:val="24"/>
        </w:rPr>
        <w:t xml:space="preserve">Подвижност </w:t>
      </w:r>
      <w:r>
        <w:rPr>
          <w:color w:val="231F20"/>
          <w:sz w:val="24"/>
        </w:rPr>
        <w:t>на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3"/>
          <w:sz w:val="24"/>
        </w:rPr>
        <w:t>вниманието.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214"/>
        <w:rPr>
          <w:sz w:val="24"/>
        </w:rPr>
      </w:pPr>
      <w:r>
        <w:rPr>
          <w:color w:val="231F20"/>
          <w:sz w:val="24"/>
        </w:rPr>
        <w:t>Концентрация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вниманието.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41"/>
        <w:rPr>
          <w:color w:val="231F20"/>
          <w:sz w:val="24"/>
        </w:rPr>
      </w:pPr>
      <w:r>
        <w:rPr>
          <w:color w:val="231F20"/>
          <w:spacing w:val="-4"/>
          <w:sz w:val="24"/>
        </w:rPr>
        <w:t>Разсеяност.</w:t>
      </w:r>
    </w:p>
    <w:p w:rsidR="00536024" w:rsidRDefault="00670516">
      <w:pPr>
        <w:pStyle w:val="BodyText"/>
        <w:spacing w:before="137" w:line="362" w:lineRule="auto"/>
        <w:ind w:right="760" w:firstLine="720"/>
      </w:pPr>
      <w:proofErr w:type="gramStart"/>
      <w:r>
        <w:rPr>
          <w:color w:val="231F20"/>
        </w:rPr>
        <w:t>В обучението по безопасност на движение по пътищата важно място заемат и понятията свързани с елементите на пътната среда, пътната сигнализация и др.</w:t>
      </w:r>
      <w:proofErr w:type="gramEnd"/>
    </w:p>
    <w:p w:rsidR="00536024" w:rsidRDefault="00670516">
      <w:pPr>
        <w:pStyle w:val="BodyText"/>
        <w:spacing w:line="273" w:lineRule="exact"/>
        <w:ind w:left="1056"/>
      </w:pPr>
      <w:r>
        <w:rPr>
          <w:color w:val="231F20"/>
        </w:rPr>
        <w:t>Условията за успешно формиране на тези понятия изискват: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rPr>
          <w:sz w:val="24"/>
        </w:rPr>
      </w:pPr>
      <w:r>
        <w:rPr>
          <w:color w:val="231F20"/>
          <w:sz w:val="24"/>
        </w:rPr>
        <w:t>Наличие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н</w:t>
      </w:r>
      <w:r>
        <w:rPr>
          <w:color w:val="231F20"/>
          <w:sz w:val="24"/>
        </w:rPr>
        <w:t>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подходяща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учебна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среда,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осигуряваща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възможност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наблюдение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изучаваните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явления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обекти.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42"/>
        <w:rPr>
          <w:sz w:val="24"/>
        </w:rPr>
      </w:pPr>
      <w:r>
        <w:rPr>
          <w:color w:val="231F20"/>
          <w:sz w:val="24"/>
        </w:rPr>
        <w:t>Да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„извикат”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съзнанието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ученика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старите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представи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понятия,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като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основа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изграждане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новите.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36"/>
        <w:rPr>
          <w:sz w:val="24"/>
        </w:rPr>
      </w:pPr>
      <w:r>
        <w:rPr>
          <w:color w:val="231F20"/>
          <w:sz w:val="24"/>
        </w:rPr>
        <w:t>Последователност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преподаване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новите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знания.</w:t>
      </w:r>
    </w:p>
    <w:p w:rsidR="00536024" w:rsidRDefault="00536024">
      <w:pPr>
        <w:rPr>
          <w:sz w:val="24"/>
        </w:rPr>
        <w:sectPr w:rsidR="00536024">
          <w:pgSz w:w="16840" w:h="11900" w:orient="landscape"/>
          <w:pgMar w:top="1060" w:right="1300" w:bottom="280" w:left="1080" w:header="720" w:footer="720" w:gutter="0"/>
          <w:cols w:space="720"/>
        </w:sectPr>
      </w:pP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68"/>
        <w:rPr>
          <w:sz w:val="24"/>
        </w:rPr>
      </w:pPr>
      <w:r>
        <w:rPr>
          <w:color w:val="231F20"/>
          <w:sz w:val="24"/>
        </w:rPr>
        <w:lastRenderedPageBreak/>
        <w:t>Осигуряване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условия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сравнение.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36"/>
        <w:rPr>
          <w:sz w:val="24"/>
        </w:rPr>
      </w:pPr>
      <w:r>
        <w:rPr>
          <w:color w:val="231F20"/>
          <w:sz w:val="24"/>
        </w:rPr>
        <w:t>Осигурена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връзка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теорията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практиката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учебния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процес.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42"/>
        <w:rPr>
          <w:sz w:val="24"/>
        </w:rPr>
      </w:pPr>
      <w:r>
        <w:rPr>
          <w:color w:val="231F20"/>
          <w:sz w:val="24"/>
        </w:rPr>
        <w:t>Изясняване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връзките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зависимостите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новото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понятие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другите,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вече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изградени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представи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понятия.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42"/>
        <w:rPr>
          <w:sz w:val="24"/>
        </w:rPr>
      </w:pPr>
      <w:r>
        <w:rPr>
          <w:color w:val="231F20"/>
          <w:sz w:val="24"/>
        </w:rPr>
        <w:t>Формиране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определение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новото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понятие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разширяване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съществуващо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вече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определение.</w:t>
      </w:r>
    </w:p>
    <w:p w:rsidR="00536024" w:rsidRDefault="00536024">
      <w:pPr>
        <w:pStyle w:val="BodyText"/>
        <w:ind w:left="0"/>
        <w:rPr>
          <w:sz w:val="26"/>
        </w:rPr>
      </w:pPr>
    </w:p>
    <w:p w:rsidR="00536024" w:rsidRDefault="00536024">
      <w:pPr>
        <w:pStyle w:val="BodyText"/>
        <w:spacing w:before="9"/>
        <w:ind w:left="0"/>
        <w:rPr>
          <w:sz w:val="21"/>
        </w:rPr>
      </w:pPr>
    </w:p>
    <w:p w:rsidR="00536024" w:rsidRDefault="00670516">
      <w:pPr>
        <w:pStyle w:val="Heading1"/>
        <w:numPr>
          <w:ilvl w:val="0"/>
          <w:numId w:val="3"/>
        </w:numPr>
        <w:tabs>
          <w:tab w:val="left" w:pos="1432"/>
        </w:tabs>
        <w:ind w:left="1431" w:hanging="386"/>
      </w:pPr>
      <w:r>
        <w:t>Теми, очаквани резултати и нови</w:t>
      </w:r>
      <w:r>
        <w:rPr>
          <w:spacing w:val="-1"/>
        </w:rPr>
        <w:t xml:space="preserve"> </w:t>
      </w:r>
      <w:r>
        <w:t>понятия</w:t>
      </w:r>
    </w:p>
    <w:p w:rsidR="00536024" w:rsidRDefault="00536024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446"/>
        <w:gridCol w:w="315"/>
        <w:gridCol w:w="475"/>
        <w:gridCol w:w="3782"/>
        <w:gridCol w:w="5572"/>
      </w:tblGrid>
      <w:tr w:rsidR="00536024">
        <w:trPr>
          <w:trHeight w:val="830"/>
        </w:trPr>
        <w:tc>
          <w:tcPr>
            <w:tcW w:w="2443" w:type="dxa"/>
          </w:tcPr>
          <w:p w:rsidR="00536024" w:rsidRDefault="00670516">
            <w:pPr>
              <w:pStyle w:val="TableParagraph"/>
              <w:spacing w:line="273" w:lineRule="exact"/>
              <w:ind w:left="44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 на</w:t>
            </w:r>
          </w:p>
          <w:p w:rsidR="00536024" w:rsidRDefault="00670516">
            <w:pPr>
              <w:pStyle w:val="TableParagraph"/>
              <w:spacing w:before="141"/>
              <w:ind w:left="44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</w:t>
            </w:r>
          </w:p>
        </w:tc>
        <w:tc>
          <w:tcPr>
            <w:tcW w:w="2236" w:type="dxa"/>
            <w:gridSpan w:val="3"/>
          </w:tcPr>
          <w:p w:rsidR="00536024" w:rsidRDefault="00670516">
            <w:pPr>
              <w:pStyle w:val="TableParagraph"/>
              <w:spacing w:line="273" w:lineRule="exact"/>
              <w:ind w:left="452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Тематично</w:t>
            </w:r>
          </w:p>
          <w:p w:rsidR="00536024" w:rsidRDefault="00670516">
            <w:pPr>
              <w:pStyle w:val="TableParagraph"/>
              <w:spacing w:before="141"/>
              <w:ind w:left="452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782" w:type="dxa"/>
          </w:tcPr>
          <w:p w:rsidR="00536024" w:rsidRDefault="00670516">
            <w:pPr>
              <w:pStyle w:val="TableParagraph"/>
              <w:spacing w:before="207"/>
              <w:ind w:left="1654" w:right="1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572" w:type="dxa"/>
          </w:tcPr>
          <w:p w:rsidR="00536024" w:rsidRDefault="00670516">
            <w:pPr>
              <w:pStyle w:val="TableParagraph"/>
              <w:spacing w:before="207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Очаквани резултати и нови понятия</w:t>
            </w:r>
          </w:p>
        </w:tc>
      </w:tr>
      <w:tr w:rsidR="00536024">
        <w:trPr>
          <w:trHeight w:val="1266"/>
        </w:trPr>
        <w:tc>
          <w:tcPr>
            <w:tcW w:w="2443" w:type="dxa"/>
            <w:vMerge w:val="restart"/>
          </w:tcPr>
          <w:p w:rsidR="00536024" w:rsidRDefault="006705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Пътна среда.</w:t>
            </w:r>
          </w:p>
        </w:tc>
        <w:tc>
          <w:tcPr>
            <w:tcW w:w="1446" w:type="dxa"/>
            <w:tcBorders>
              <w:right w:val="nil"/>
            </w:tcBorders>
          </w:tcPr>
          <w:p w:rsidR="00536024" w:rsidRDefault="00670516">
            <w:pPr>
              <w:pStyle w:val="TableParagraph"/>
              <w:spacing w:line="276" w:lineRule="auto"/>
              <w:ind w:left="105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Пътищата България.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536024" w:rsidRDefault="00670516">
            <w:pPr>
              <w:pStyle w:val="TableParagraph"/>
              <w:spacing w:line="27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475" w:type="dxa"/>
            <w:tcBorders>
              <w:left w:val="nil"/>
            </w:tcBorders>
          </w:tcPr>
          <w:p w:rsidR="00536024" w:rsidRDefault="00670516">
            <w:pPr>
              <w:pStyle w:val="TableParagraph"/>
              <w:spacing w:line="273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Р.</w:t>
            </w:r>
          </w:p>
        </w:tc>
        <w:tc>
          <w:tcPr>
            <w:tcW w:w="3782" w:type="dxa"/>
          </w:tcPr>
          <w:p w:rsidR="00536024" w:rsidRDefault="0067051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Видове пътища. Пътна мрежа.</w:t>
            </w:r>
          </w:p>
        </w:tc>
        <w:tc>
          <w:tcPr>
            <w:tcW w:w="5572" w:type="dxa"/>
          </w:tcPr>
          <w:p w:rsidR="00536024" w:rsidRDefault="00670516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Може да сравни пътищата от различните категории по показатели свързани с безопасността на движението.</w:t>
            </w:r>
          </w:p>
          <w:p w:rsidR="00536024" w:rsidRDefault="00670516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*Пътна мрежа.</w:t>
            </w:r>
          </w:p>
        </w:tc>
      </w:tr>
      <w:tr w:rsidR="00536024">
        <w:trPr>
          <w:trHeight w:val="1588"/>
        </w:trPr>
        <w:tc>
          <w:tcPr>
            <w:tcW w:w="2443" w:type="dxa"/>
            <w:vMerge/>
            <w:tcBorders>
              <w:top w:val="nil"/>
            </w:tcBorders>
          </w:tcPr>
          <w:p w:rsidR="00536024" w:rsidRDefault="00536024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:rsidR="00536024" w:rsidRDefault="00670516">
            <w:pPr>
              <w:pStyle w:val="TableParagraph"/>
              <w:spacing w:before="1" w:line="276" w:lineRule="auto"/>
              <w:ind w:left="105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Сигнализиране на движението с пътни знаци.</w:t>
            </w:r>
          </w:p>
        </w:tc>
        <w:tc>
          <w:tcPr>
            <w:tcW w:w="3782" w:type="dxa"/>
          </w:tcPr>
          <w:p w:rsidR="00536024" w:rsidRDefault="00670516">
            <w:pPr>
              <w:pStyle w:val="TableParagraph"/>
              <w:spacing w:before="1" w:line="276" w:lineRule="auto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Пътни знаци със задължителни предписания, със специални предписания и даващи допълнителна информация.</w:t>
            </w:r>
          </w:p>
        </w:tc>
        <w:tc>
          <w:tcPr>
            <w:tcW w:w="5572" w:type="dxa"/>
          </w:tcPr>
          <w:p w:rsidR="00536024" w:rsidRDefault="00670516">
            <w:pPr>
              <w:pStyle w:val="TableParagraph"/>
              <w:spacing w:before="1" w:line="276" w:lineRule="auto"/>
              <w:ind w:right="1855"/>
              <w:rPr>
                <w:sz w:val="24"/>
              </w:rPr>
            </w:pPr>
            <w:r>
              <w:rPr>
                <w:sz w:val="24"/>
              </w:rPr>
              <w:t>Може да назове правилно знаците. Може да обясни тяхното действие.</w:t>
            </w:r>
          </w:p>
          <w:p w:rsidR="00536024" w:rsidRDefault="00670516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*Пътни знаци със задължителни предписания, пътни знаци със специални предписания, пътни</w:t>
            </w:r>
          </w:p>
          <w:p w:rsidR="00536024" w:rsidRDefault="00670516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знаци</w:t>
            </w:r>
            <w:proofErr w:type="gramEnd"/>
            <w:r>
              <w:rPr>
                <w:i/>
                <w:sz w:val="24"/>
              </w:rPr>
              <w:t xml:space="preserve"> даващи допълнителна информация.</w:t>
            </w:r>
          </w:p>
        </w:tc>
      </w:tr>
      <w:tr w:rsidR="00536024">
        <w:trPr>
          <w:trHeight w:val="1588"/>
        </w:trPr>
        <w:tc>
          <w:tcPr>
            <w:tcW w:w="2443" w:type="dxa"/>
            <w:vMerge w:val="restart"/>
          </w:tcPr>
          <w:p w:rsidR="00536024" w:rsidRDefault="00670516">
            <w:pPr>
              <w:pStyle w:val="TableParagraph"/>
              <w:spacing w:line="276" w:lineRule="auto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 на поведение на пътя.</w:t>
            </w:r>
          </w:p>
        </w:tc>
        <w:tc>
          <w:tcPr>
            <w:tcW w:w="2236" w:type="dxa"/>
            <w:gridSpan w:val="3"/>
          </w:tcPr>
          <w:p w:rsidR="00536024" w:rsidRDefault="00670516">
            <w:pPr>
              <w:pStyle w:val="TableParagraph"/>
              <w:spacing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Специални моторни превозни средства.</w:t>
            </w:r>
          </w:p>
        </w:tc>
        <w:tc>
          <w:tcPr>
            <w:tcW w:w="3782" w:type="dxa"/>
          </w:tcPr>
          <w:p w:rsidR="00536024" w:rsidRDefault="00670516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Моторни превозни средства със специален режим на движение.*</w:t>
            </w:r>
          </w:p>
        </w:tc>
        <w:tc>
          <w:tcPr>
            <w:tcW w:w="5572" w:type="dxa"/>
          </w:tcPr>
          <w:p w:rsidR="00536024" w:rsidRDefault="006705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Може да назове моторни превозни средства със специален режим на движение.</w:t>
            </w:r>
          </w:p>
          <w:p w:rsidR="00536024" w:rsidRDefault="00670516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Може д</w:t>
            </w:r>
            <w:r>
              <w:rPr>
                <w:sz w:val="24"/>
              </w:rPr>
              <w:t>а обясни какво значи специален режим на движение.</w:t>
            </w:r>
          </w:p>
          <w:p w:rsidR="00536024" w:rsidRDefault="00670516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*Специален режим.</w:t>
            </w:r>
          </w:p>
        </w:tc>
      </w:tr>
      <w:tr w:rsidR="00536024">
        <w:trPr>
          <w:trHeight w:val="950"/>
        </w:trPr>
        <w:tc>
          <w:tcPr>
            <w:tcW w:w="2443" w:type="dxa"/>
            <w:vMerge/>
            <w:tcBorders>
              <w:top w:val="nil"/>
            </w:tcBorders>
          </w:tcPr>
          <w:p w:rsidR="00536024" w:rsidRDefault="00536024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right w:val="nil"/>
            </w:tcBorders>
          </w:tcPr>
          <w:p w:rsidR="00536024" w:rsidRDefault="00670516">
            <w:pPr>
              <w:pStyle w:val="TableParagraph"/>
              <w:spacing w:line="276" w:lineRule="auto"/>
              <w:ind w:left="105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Конфликти пътя.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536024" w:rsidRDefault="005360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536024" w:rsidRDefault="00670516">
            <w:pPr>
              <w:pStyle w:val="TableParagraph"/>
              <w:spacing w:line="273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</w:tc>
        <w:tc>
          <w:tcPr>
            <w:tcW w:w="3782" w:type="dxa"/>
          </w:tcPr>
          <w:p w:rsidR="00536024" w:rsidRDefault="0067051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Алкохол.</w:t>
            </w:r>
          </w:p>
        </w:tc>
        <w:tc>
          <w:tcPr>
            <w:tcW w:w="5572" w:type="dxa"/>
          </w:tcPr>
          <w:p w:rsidR="00536024" w:rsidRDefault="006705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Може да опише нивата на опиване и влиянието им върху водача.</w:t>
            </w:r>
          </w:p>
          <w:p w:rsidR="00536024" w:rsidRDefault="006705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*Алкохол.</w:t>
            </w:r>
          </w:p>
        </w:tc>
      </w:tr>
    </w:tbl>
    <w:p w:rsidR="00536024" w:rsidRDefault="00536024">
      <w:pPr>
        <w:spacing w:line="275" w:lineRule="exact"/>
        <w:rPr>
          <w:sz w:val="24"/>
        </w:rPr>
        <w:sectPr w:rsidR="00536024">
          <w:pgSz w:w="16840" w:h="11900" w:orient="landscape"/>
          <w:pgMar w:top="1060" w:right="1300" w:bottom="280" w:left="1080" w:header="720" w:footer="720" w:gutter="0"/>
          <w:cols w:space="720"/>
        </w:sectPr>
      </w:pPr>
    </w:p>
    <w:p w:rsidR="00536024" w:rsidRDefault="00536024">
      <w:pPr>
        <w:pStyle w:val="BodyText"/>
        <w:spacing w:before="8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2237"/>
        <w:gridCol w:w="3783"/>
        <w:gridCol w:w="5573"/>
      </w:tblGrid>
      <w:tr w:rsidR="00536024">
        <w:trPr>
          <w:trHeight w:val="1905"/>
        </w:trPr>
        <w:tc>
          <w:tcPr>
            <w:tcW w:w="2443" w:type="dxa"/>
          </w:tcPr>
          <w:p w:rsidR="00536024" w:rsidRDefault="00670516">
            <w:pPr>
              <w:pStyle w:val="TableParagraph"/>
              <w:spacing w:line="278" w:lineRule="auto"/>
              <w:ind w:left="110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Перцептивни умения за безопасно поведение на пътя.</w:t>
            </w:r>
          </w:p>
        </w:tc>
        <w:tc>
          <w:tcPr>
            <w:tcW w:w="2237" w:type="dxa"/>
          </w:tcPr>
          <w:p w:rsidR="00536024" w:rsidRDefault="00670516">
            <w:pPr>
              <w:pStyle w:val="TableParagraph"/>
              <w:tabs>
                <w:tab w:val="left" w:pos="1992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Зрение</w:t>
            </w:r>
            <w:r>
              <w:rPr>
                <w:b/>
                <w:sz w:val="24"/>
              </w:rPr>
              <w:tab/>
              <w:t>и</w:t>
            </w:r>
          </w:p>
          <w:p w:rsidR="00536024" w:rsidRDefault="00670516">
            <w:pPr>
              <w:pStyle w:val="TableParagraph"/>
              <w:tabs>
                <w:tab w:val="left" w:pos="1872"/>
              </w:tabs>
              <w:spacing w:before="41" w:line="280" w:lineRule="auto"/>
              <w:ind w:left="105" w:right="9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безопасност</w:t>
            </w:r>
            <w:proofErr w:type="gramEnd"/>
            <w:r>
              <w:rPr>
                <w:b/>
                <w:sz w:val="24"/>
              </w:rPr>
              <w:tab/>
              <w:t>на движение.</w:t>
            </w:r>
          </w:p>
        </w:tc>
        <w:tc>
          <w:tcPr>
            <w:tcW w:w="3783" w:type="dxa"/>
          </w:tcPr>
          <w:p w:rsidR="00536024" w:rsidRDefault="00670516">
            <w:pPr>
              <w:pStyle w:val="TableParagraph"/>
              <w:tabs>
                <w:tab w:val="left" w:pos="1401"/>
                <w:tab w:val="left" w:pos="3416"/>
              </w:tabs>
              <w:spacing w:line="276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Сензорни</w:t>
            </w:r>
            <w:r>
              <w:rPr>
                <w:b/>
                <w:sz w:val="24"/>
              </w:rPr>
              <w:tab/>
              <w:t>характеристики</w:t>
            </w:r>
            <w:r>
              <w:rPr>
                <w:b/>
                <w:sz w:val="24"/>
              </w:rPr>
              <w:tab/>
              <w:t>на зрението.*</w:t>
            </w:r>
          </w:p>
        </w:tc>
        <w:tc>
          <w:tcPr>
            <w:tcW w:w="5573" w:type="dxa"/>
          </w:tcPr>
          <w:p w:rsidR="00536024" w:rsidRDefault="00670516">
            <w:pPr>
              <w:pStyle w:val="TableParagraph"/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Може да изброи сензорните характеристики на зрението.</w:t>
            </w:r>
          </w:p>
          <w:p w:rsidR="00536024" w:rsidRDefault="00670516">
            <w:pPr>
              <w:pStyle w:val="TableParagraph"/>
              <w:tabs>
                <w:tab w:val="left" w:pos="1028"/>
                <w:tab w:val="left" w:pos="1570"/>
                <w:tab w:val="left" w:pos="2599"/>
                <w:tab w:val="left" w:pos="3721"/>
                <w:tab w:val="left" w:pos="4870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Може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  <w:t>обясни</w:t>
            </w:r>
            <w:r>
              <w:rPr>
                <w:sz w:val="24"/>
              </w:rPr>
              <w:tab/>
              <w:t>тяхното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върху безопасността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движението.</w:t>
            </w:r>
          </w:p>
          <w:p w:rsidR="00536024" w:rsidRDefault="00670516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*Острота на зрението, акомодация на зрението,</w:t>
            </w:r>
          </w:p>
          <w:p w:rsidR="00536024" w:rsidRDefault="00670516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периферно</w:t>
            </w:r>
            <w:proofErr w:type="gramEnd"/>
            <w:r>
              <w:rPr>
                <w:i/>
                <w:sz w:val="24"/>
              </w:rPr>
              <w:t xml:space="preserve"> зрение, нощно зрение.</w:t>
            </w:r>
          </w:p>
        </w:tc>
      </w:tr>
    </w:tbl>
    <w:p w:rsidR="00536024" w:rsidRDefault="00536024">
      <w:pPr>
        <w:pStyle w:val="BodyText"/>
        <w:spacing w:before="5"/>
        <w:ind w:left="0"/>
        <w:rPr>
          <w:b/>
          <w:sz w:val="19"/>
        </w:rPr>
      </w:pPr>
    </w:p>
    <w:p w:rsidR="00536024" w:rsidRDefault="00670516">
      <w:pPr>
        <w:spacing w:before="90"/>
        <w:ind w:left="1044"/>
        <w:rPr>
          <w:b/>
          <w:sz w:val="24"/>
        </w:rPr>
      </w:pPr>
      <w:r>
        <w:rPr>
          <w:b/>
          <w:sz w:val="24"/>
        </w:rPr>
        <w:t>Препоръчително разпределение на часовете за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обучение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ind w:hanging="371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практически умения – 2 учебни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часове.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41"/>
        <w:ind w:hanging="371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теоретични знания – 3 учебни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часове.</w:t>
      </w:r>
    </w:p>
    <w:p w:rsidR="00536024" w:rsidRDefault="00670516">
      <w:pPr>
        <w:pStyle w:val="BodyText"/>
        <w:spacing w:before="137"/>
        <w:ind w:left="1044"/>
      </w:pPr>
      <w:proofErr w:type="gramStart"/>
      <w:r>
        <w:t>Общ минимален брой за обучение - 5 учебни часове.</w:t>
      </w:r>
      <w:proofErr w:type="gramEnd"/>
    </w:p>
    <w:p w:rsidR="00536024" w:rsidRDefault="00536024">
      <w:pPr>
        <w:pStyle w:val="BodyText"/>
        <w:ind w:left="0"/>
        <w:rPr>
          <w:sz w:val="26"/>
        </w:rPr>
      </w:pPr>
    </w:p>
    <w:p w:rsidR="00536024" w:rsidRDefault="00536024">
      <w:pPr>
        <w:pStyle w:val="BodyText"/>
        <w:spacing w:before="9"/>
        <w:ind w:left="0"/>
        <w:rPr>
          <w:sz w:val="21"/>
        </w:rPr>
      </w:pPr>
    </w:p>
    <w:p w:rsidR="00536024" w:rsidRDefault="00670516">
      <w:pPr>
        <w:pStyle w:val="Heading1"/>
        <w:numPr>
          <w:ilvl w:val="0"/>
          <w:numId w:val="3"/>
        </w:numPr>
        <w:tabs>
          <w:tab w:val="left" w:pos="1350"/>
        </w:tabs>
        <w:ind w:left="1349" w:hanging="293"/>
      </w:pPr>
      <w:r>
        <w:t>Методически указания за приложение на</w:t>
      </w:r>
      <w:r>
        <w:rPr>
          <w:spacing w:val="-3"/>
        </w:rPr>
        <w:t xml:space="preserve"> </w:t>
      </w:r>
      <w:r>
        <w:t>програмата</w:t>
      </w:r>
    </w:p>
    <w:p w:rsidR="00536024" w:rsidRDefault="00670516">
      <w:pPr>
        <w:pStyle w:val="BodyText"/>
        <w:spacing w:before="142" w:line="360" w:lineRule="auto"/>
        <w:ind w:right="167" w:firstLine="720"/>
      </w:pPr>
      <w:proofErr w:type="gramStart"/>
      <w:r>
        <w:t>Учебното съдържание е разработено като области на компетентност, всяка от които започва от първи клас и се разширява и допълва до седми клас по хоризонтала.</w:t>
      </w:r>
      <w:proofErr w:type="gramEnd"/>
      <w:r>
        <w:t xml:space="preserve"> </w:t>
      </w:r>
      <w:proofErr w:type="gramStart"/>
      <w:r>
        <w:t>Това става чрез понятийният апарат, включен в съдържанието на глобалната тема.</w:t>
      </w:r>
      <w:proofErr w:type="gramEnd"/>
    </w:p>
    <w:p w:rsidR="00536024" w:rsidRDefault="00670516">
      <w:pPr>
        <w:pStyle w:val="BodyText"/>
        <w:spacing w:line="360" w:lineRule="auto"/>
        <w:ind w:right="167" w:firstLine="720"/>
      </w:pPr>
      <w:proofErr w:type="gramStart"/>
      <w:r>
        <w:t xml:space="preserve">Отделно от това, по </w:t>
      </w:r>
      <w:r>
        <w:t>вертикала, понятийният апарат на глобалните теми се разширява и допълва, т.е. постигната е вътрешно- логическа връзка по хоризонтала и вертикала между глобални теми и понятийния състав в тях.</w:t>
      </w:r>
      <w:proofErr w:type="gramEnd"/>
    </w:p>
    <w:p w:rsidR="00536024" w:rsidRDefault="00670516">
      <w:pPr>
        <w:pStyle w:val="BodyText"/>
        <w:spacing w:line="360" w:lineRule="auto"/>
        <w:ind w:right="117" w:firstLine="720"/>
        <w:jc w:val="both"/>
      </w:pPr>
      <w:proofErr w:type="gramStart"/>
      <w:r>
        <w:t xml:space="preserve">При учениците от VІ клас сензитивният период на развитие трябва </w:t>
      </w:r>
      <w:r>
        <w:t>да бъде приключен.</w:t>
      </w:r>
      <w:proofErr w:type="gramEnd"/>
      <w:r>
        <w:t xml:space="preserve"> От гледна точка на психологията се приема, че когато един ученик навърши 14 години вече може да бъде самостоятелен участник в пътното движение, който знае как да осигури своята безопасност на пътя и за това учебната програма, подготвя уч</w:t>
      </w:r>
      <w:r>
        <w:t>еника за самостоятелен участник в пътното движение.</w:t>
      </w:r>
    </w:p>
    <w:p w:rsidR="00536024" w:rsidRDefault="00670516">
      <w:pPr>
        <w:pStyle w:val="BodyText"/>
        <w:spacing w:line="272" w:lineRule="exact"/>
        <w:ind w:left="1056"/>
      </w:pPr>
      <w:r>
        <w:t>За повишаване ефективността на учебния процес тук трябва да се използват: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42"/>
        <w:ind w:hanging="360"/>
        <w:rPr>
          <w:sz w:val="24"/>
        </w:rPr>
      </w:pPr>
      <w:r>
        <w:rPr>
          <w:sz w:val="24"/>
        </w:rPr>
        <w:t>очила за</w:t>
      </w:r>
      <w:r>
        <w:rPr>
          <w:spacing w:val="-3"/>
          <w:sz w:val="24"/>
        </w:rPr>
        <w:t xml:space="preserve"> </w:t>
      </w:r>
      <w:r>
        <w:rPr>
          <w:sz w:val="24"/>
        </w:rPr>
        <w:t>алкохол;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ind w:hanging="360"/>
        <w:rPr>
          <w:sz w:val="24"/>
        </w:rPr>
      </w:pPr>
      <w:proofErr w:type="gramStart"/>
      <w:r>
        <w:rPr>
          <w:sz w:val="24"/>
        </w:rPr>
        <w:t>очила</w:t>
      </w:r>
      <w:proofErr w:type="gramEnd"/>
      <w:r>
        <w:rPr>
          <w:sz w:val="24"/>
        </w:rPr>
        <w:t xml:space="preserve"> за наркотици, които показват на учениците света при употреба на алкохол 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наркотици.</w:t>
      </w:r>
    </w:p>
    <w:p w:rsidR="00536024" w:rsidRDefault="00670516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36"/>
        <w:ind w:hanging="360"/>
        <w:rPr>
          <w:sz w:val="24"/>
        </w:rPr>
      </w:pPr>
      <w:r>
        <w:rPr>
          <w:sz w:val="24"/>
        </w:rPr>
        <w:t>Интерактивна класна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тая.</w:t>
      </w:r>
    </w:p>
    <w:p w:rsidR="00536024" w:rsidRDefault="00536024">
      <w:pPr>
        <w:rPr>
          <w:sz w:val="24"/>
        </w:rPr>
        <w:sectPr w:rsidR="00536024">
          <w:pgSz w:w="16840" w:h="11900" w:orient="landscape"/>
          <w:pgMar w:top="1100" w:right="1300" w:bottom="280" w:left="1080" w:header="720" w:footer="720" w:gutter="0"/>
          <w:cols w:space="720"/>
        </w:sectPr>
      </w:pPr>
    </w:p>
    <w:p w:rsidR="00536024" w:rsidRDefault="00670516">
      <w:pPr>
        <w:pStyle w:val="BodyText"/>
        <w:spacing w:before="68" w:line="360" w:lineRule="auto"/>
        <w:ind w:right="118" w:firstLine="720"/>
        <w:jc w:val="both"/>
      </w:pPr>
      <w:bookmarkStart w:id="0" w:name="_GoBack"/>
      <w:bookmarkEnd w:id="0"/>
      <w:proofErr w:type="gramStart"/>
      <w:r>
        <w:lastRenderedPageBreak/>
        <w:t>Изпълнението на учебната програма за VІ клас на най-високо ниво може да стане чрез използване на дидактическа технология при разработване на учебното съдържание и неговото реализиране в урока.</w:t>
      </w:r>
      <w:proofErr w:type="gramEnd"/>
    </w:p>
    <w:p w:rsidR="00536024" w:rsidRDefault="00670516">
      <w:pPr>
        <w:pStyle w:val="BodyText"/>
        <w:spacing w:before="2" w:line="360" w:lineRule="auto"/>
        <w:ind w:right="117" w:firstLine="720"/>
        <w:jc w:val="both"/>
      </w:pPr>
      <w:proofErr w:type="gramStart"/>
      <w:r>
        <w:t>Това означава въвеждане на таксономия при неговото разработване.</w:t>
      </w:r>
      <w:proofErr w:type="gramEnd"/>
      <w:r>
        <w:t xml:space="preserve"> Формулиране на ясна цел – еталон, провеждане на възпроизвеждаш-обучаваш цикъл и прилагане на технология на пълното научаване чрез съответните активни глаголи, а самото реализиране на учебното</w:t>
      </w:r>
      <w:r>
        <w:t xml:space="preserve"> съдържание става чрез стъпка: информация, операция, контрол.</w:t>
      </w:r>
    </w:p>
    <w:p w:rsidR="00536024" w:rsidRDefault="00670516">
      <w:pPr>
        <w:pStyle w:val="BodyText"/>
        <w:spacing w:line="272" w:lineRule="exact"/>
        <w:ind w:left="1056"/>
      </w:pPr>
      <w:proofErr w:type="gramStart"/>
      <w:r>
        <w:t>„Петминутката” по БДП задължително се провежда всеки ден и подпомага учебната дейност по БДП.</w:t>
      </w:r>
      <w:proofErr w:type="gramEnd"/>
    </w:p>
    <w:p w:rsidR="00536024" w:rsidRDefault="00670516">
      <w:pPr>
        <w:pStyle w:val="BodyText"/>
        <w:spacing w:before="142" w:line="360" w:lineRule="auto"/>
        <w:ind w:right="117" w:firstLine="720"/>
        <w:jc w:val="both"/>
      </w:pPr>
      <w:r>
        <w:t>Прилагането на дидактическата технология при разработването на учебното съдържание и в частност на урока е свързано с формулирането на ясна цел – еталон, провеждане на възпроизвеждаш обучаващ цикъл и прилагане на технология на пълното научаване чрез съотве</w:t>
      </w:r>
      <w:r>
        <w:t>тните активни глаголи, а самото реализиране на учебното съдържание става чрез стъпките: информация, операция и контрол.</w:t>
      </w:r>
    </w:p>
    <w:p w:rsidR="00536024" w:rsidRDefault="00670516">
      <w:pPr>
        <w:pStyle w:val="BodyText"/>
        <w:spacing w:line="360" w:lineRule="auto"/>
        <w:ind w:right="118" w:firstLine="720"/>
        <w:jc w:val="both"/>
      </w:pPr>
      <w:proofErr w:type="gramStart"/>
      <w:r>
        <w:t>Оценяването на постигнатите резултати от обучението на учениците е насочващо по отношение на предприемането на мерки за оказване на подк</w:t>
      </w:r>
      <w:r>
        <w:t>репа в овладяването на учебното съдържание, като за целта могат да се използват различни тестове и игри в съответствие с възрастта и възможностите на учениците.</w:t>
      </w:r>
      <w:proofErr w:type="gramEnd"/>
    </w:p>
    <w:p w:rsidR="00536024" w:rsidRDefault="00670516">
      <w:pPr>
        <w:pStyle w:val="BodyText"/>
        <w:spacing w:line="360" w:lineRule="auto"/>
        <w:ind w:right="117" w:firstLine="720"/>
        <w:jc w:val="both"/>
      </w:pPr>
      <w:proofErr w:type="gramStart"/>
      <w:r>
        <w:t>За постигането на очакваните резултати от обучението могат да се използват учебни помагала, пла</w:t>
      </w:r>
      <w:r>
        <w:t>нове и схеми на населеното място и големи пътни възли, учебно-помощна литература за учителя, нормативната уредба, регламентираща безопасното движение и др.</w:t>
      </w:r>
      <w:proofErr w:type="gramEnd"/>
    </w:p>
    <w:sectPr w:rsidR="00536024">
      <w:pgSz w:w="16840" w:h="11900" w:orient="landscape"/>
      <w:pgMar w:top="1060" w:right="13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4933"/>
    <w:multiLevelType w:val="hybridMultilevel"/>
    <w:tmpl w:val="D5C8118A"/>
    <w:lvl w:ilvl="0" w:tplc="5E6E0958">
      <w:numFmt w:val="bullet"/>
      <w:lvlText w:val="-"/>
      <w:lvlJc w:val="left"/>
      <w:pPr>
        <w:ind w:left="1416" w:hanging="345"/>
      </w:pPr>
      <w:rPr>
        <w:rFonts w:hint="default"/>
        <w:spacing w:val="-16"/>
        <w:w w:val="100"/>
      </w:rPr>
    </w:lvl>
    <w:lvl w:ilvl="1" w:tplc="CD2A652C">
      <w:numFmt w:val="bullet"/>
      <w:lvlText w:val="•"/>
      <w:lvlJc w:val="left"/>
      <w:pPr>
        <w:ind w:left="2724" w:hanging="345"/>
      </w:pPr>
      <w:rPr>
        <w:rFonts w:hint="default"/>
      </w:rPr>
    </w:lvl>
    <w:lvl w:ilvl="2" w:tplc="DC66E46A">
      <w:numFmt w:val="bullet"/>
      <w:lvlText w:val="•"/>
      <w:lvlJc w:val="left"/>
      <w:pPr>
        <w:ind w:left="4028" w:hanging="345"/>
      </w:pPr>
      <w:rPr>
        <w:rFonts w:hint="default"/>
      </w:rPr>
    </w:lvl>
    <w:lvl w:ilvl="3" w:tplc="671E8470">
      <w:numFmt w:val="bullet"/>
      <w:lvlText w:val="•"/>
      <w:lvlJc w:val="left"/>
      <w:pPr>
        <w:ind w:left="5332" w:hanging="345"/>
      </w:pPr>
      <w:rPr>
        <w:rFonts w:hint="default"/>
      </w:rPr>
    </w:lvl>
    <w:lvl w:ilvl="4" w:tplc="1AC66C64">
      <w:numFmt w:val="bullet"/>
      <w:lvlText w:val="•"/>
      <w:lvlJc w:val="left"/>
      <w:pPr>
        <w:ind w:left="6636" w:hanging="345"/>
      </w:pPr>
      <w:rPr>
        <w:rFonts w:hint="default"/>
      </w:rPr>
    </w:lvl>
    <w:lvl w:ilvl="5" w:tplc="BEA8AE88">
      <w:numFmt w:val="bullet"/>
      <w:lvlText w:val="•"/>
      <w:lvlJc w:val="left"/>
      <w:pPr>
        <w:ind w:left="7940" w:hanging="345"/>
      </w:pPr>
      <w:rPr>
        <w:rFonts w:hint="default"/>
      </w:rPr>
    </w:lvl>
    <w:lvl w:ilvl="6" w:tplc="28165B52">
      <w:numFmt w:val="bullet"/>
      <w:lvlText w:val="•"/>
      <w:lvlJc w:val="left"/>
      <w:pPr>
        <w:ind w:left="9244" w:hanging="345"/>
      </w:pPr>
      <w:rPr>
        <w:rFonts w:hint="default"/>
      </w:rPr>
    </w:lvl>
    <w:lvl w:ilvl="7" w:tplc="C630C46E">
      <w:numFmt w:val="bullet"/>
      <w:lvlText w:val="•"/>
      <w:lvlJc w:val="left"/>
      <w:pPr>
        <w:ind w:left="10548" w:hanging="345"/>
      </w:pPr>
      <w:rPr>
        <w:rFonts w:hint="default"/>
      </w:rPr>
    </w:lvl>
    <w:lvl w:ilvl="8" w:tplc="5158F370">
      <w:numFmt w:val="bullet"/>
      <w:lvlText w:val="•"/>
      <w:lvlJc w:val="left"/>
      <w:pPr>
        <w:ind w:left="11852" w:hanging="345"/>
      </w:pPr>
      <w:rPr>
        <w:rFonts w:hint="default"/>
      </w:rPr>
    </w:lvl>
  </w:abstractNum>
  <w:abstractNum w:abstractNumId="1">
    <w:nsid w:val="4EB25AD6"/>
    <w:multiLevelType w:val="hybridMultilevel"/>
    <w:tmpl w:val="3C5AADC8"/>
    <w:lvl w:ilvl="0" w:tplc="3BFEDFB6">
      <w:start w:val="1"/>
      <w:numFmt w:val="decimal"/>
      <w:lvlText w:val="%1."/>
      <w:lvlJc w:val="left"/>
      <w:pPr>
        <w:ind w:left="1470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4A4F7F8">
      <w:numFmt w:val="bullet"/>
      <w:lvlText w:val="•"/>
      <w:lvlJc w:val="left"/>
      <w:pPr>
        <w:ind w:left="2778" w:hanging="425"/>
      </w:pPr>
      <w:rPr>
        <w:rFonts w:hint="default"/>
      </w:rPr>
    </w:lvl>
    <w:lvl w:ilvl="2" w:tplc="87F8AA56">
      <w:numFmt w:val="bullet"/>
      <w:lvlText w:val="•"/>
      <w:lvlJc w:val="left"/>
      <w:pPr>
        <w:ind w:left="4076" w:hanging="425"/>
      </w:pPr>
      <w:rPr>
        <w:rFonts w:hint="default"/>
      </w:rPr>
    </w:lvl>
    <w:lvl w:ilvl="3" w:tplc="3454DFF0">
      <w:numFmt w:val="bullet"/>
      <w:lvlText w:val="•"/>
      <w:lvlJc w:val="left"/>
      <w:pPr>
        <w:ind w:left="5374" w:hanging="425"/>
      </w:pPr>
      <w:rPr>
        <w:rFonts w:hint="default"/>
      </w:rPr>
    </w:lvl>
    <w:lvl w:ilvl="4" w:tplc="AA027FFA">
      <w:numFmt w:val="bullet"/>
      <w:lvlText w:val="•"/>
      <w:lvlJc w:val="left"/>
      <w:pPr>
        <w:ind w:left="6672" w:hanging="425"/>
      </w:pPr>
      <w:rPr>
        <w:rFonts w:hint="default"/>
      </w:rPr>
    </w:lvl>
    <w:lvl w:ilvl="5" w:tplc="2828125A">
      <w:numFmt w:val="bullet"/>
      <w:lvlText w:val="•"/>
      <w:lvlJc w:val="left"/>
      <w:pPr>
        <w:ind w:left="7970" w:hanging="425"/>
      </w:pPr>
      <w:rPr>
        <w:rFonts w:hint="default"/>
      </w:rPr>
    </w:lvl>
    <w:lvl w:ilvl="6" w:tplc="8340BD22">
      <w:numFmt w:val="bullet"/>
      <w:lvlText w:val="•"/>
      <w:lvlJc w:val="left"/>
      <w:pPr>
        <w:ind w:left="9268" w:hanging="425"/>
      </w:pPr>
      <w:rPr>
        <w:rFonts w:hint="default"/>
      </w:rPr>
    </w:lvl>
    <w:lvl w:ilvl="7" w:tplc="41782D98">
      <w:numFmt w:val="bullet"/>
      <w:lvlText w:val="•"/>
      <w:lvlJc w:val="left"/>
      <w:pPr>
        <w:ind w:left="10566" w:hanging="425"/>
      </w:pPr>
      <w:rPr>
        <w:rFonts w:hint="default"/>
      </w:rPr>
    </w:lvl>
    <w:lvl w:ilvl="8" w:tplc="7E785B02">
      <w:numFmt w:val="bullet"/>
      <w:lvlText w:val="•"/>
      <w:lvlJc w:val="left"/>
      <w:pPr>
        <w:ind w:left="11864" w:hanging="425"/>
      </w:pPr>
      <w:rPr>
        <w:rFonts w:hint="default"/>
      </w:rPr>
    </w:lvl>
  </w:abstractNum>
  <w:abstractNum w:abstractNumId="2">
    <w:nsid w:val="56DE4924"/>
    <w:multiLevelType w:val="hybridMultilevel"/>
    <w:tmpl w:val="592093B2"/>
    <w:lvl w:ilvl="0" w:tplc="7EF885FA">
      <w:start w:val="1"/>
      <w:numFmt w:val="upperRoman"/>
      <w:lvlText w:val="%1."/>
      <w:lvlJc w:val="left"/>
      <w:pPr>
        <w:ind w:left="125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88248D8">
      <w:numFmt w:val="bullet"/>
      <w:lvlText w:val="•"/>
      <w:lvlJc w:val="left"/>
      <w:pPr>
        <w:ind w:left="2580" w:hanging="214"/>
      </w:pPr>
      <w:rPr>
        <w:rFonts w:hint="default"/>
      </w:rPr>
    </w:lvl>
    <w:lvl w:ilvl="2" w:tplc="F53475FE">
      <w:numFmt w:val="bullet"/>
      <w:lvlText w:val="•"/>
      <w:lvlJc w:val="left"/>
      <w:pPr>
        <w:ind w:left="3900" w:hanging="214"/>
      </w:pPr>
      <w:rPr>
        <w:rFonts w:hint="default"/>
      </w:rPr>
    </w:lvl>
    <w:lvl w:ilvl="3" w:tplc="0B865D16">
      <w:numFmt w:val="bullet"/>
      <w:lvlText w:val="•"/>
      <w:lvlJc w:val="left"/>
      <w:pPr>
        <w:ind w:left="5220" w:hanging="214"/>
      </w:pPr>
      <w:rPr>
        <w:rFonts w:hint="default"/>
      </w:rPr>
    </w:lvl>
    <w:lvl w:ilvl="4" w:tplc="76EEEA14">
      <w:numFmt w:val="bullet"/>
      <w:lvlText w:val="•"/>
      <w:lvlJc w:val="left"/>
      <w:pPr>
        <w:ind w:left="6540" w:hanging="214"/>
      </w:pPr>
      <w:rPr>
        <w:rFonts w:hint="default"/>
      </w:rPr>
    </w:lvl>
    <w:lvl w:ilvl="5" w:tplc="89C6D44C">
      <w:numFmt w:val="bullet"/>
      <w:lvlText w:val="•"/>
      <w:lvlJc w:val="left"/>
      <w:pPr>
        <w:ind w:left="7860" w:hanging="214"/>
      </w:pPr>
      <w:rPr>
        <w:rFonts w:hint="default"/>
      </w:rPr>
    </w:lvl>
    <w:lvl w:ilvl="6" w:tplc="14544C46">
      <w:numFmt w:val="bullet"/>
      <w:lvlText w:val="•"/>
      <w:lvlJc w:val="left"/>
      <w:pPr>
        <w:ind w:left="9180" w:hanging="214"/>
      </w:pPr>
      <w:rPr>
        <w:rFonts w:hint="default"/>
      </w:rPr>
    </w:lvl>
    <w:lvl w:ilvl="7" w:tplc="6B10DE1E">
      <w:numFmt w:val="bullet"/>
      <w:lvlText w:val="•"/>
      <w:lvlJc w:val="left"/>
      <w:pPr>
        <w:ind w:left="10500" w:hanging="214"/>
      </w:pPr>
      <w:rPr>
        <w:rFonts w:hint="default"/>
      </w:rPr>
    </w:lvl>
    <w:lvl w:ilvl="8" w:tplc="D5A470E8">
      <w:numFmt w:val="bullet"/>
      <w:lvlText w:val="•"/>
      <w:lvlJc w:val="left"/>
      <w:pPr>
        <w:ind w:left="11820" w:hanging="21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24"/>
    <w:rsid w:val="00536024"/>
    <w:rsid w:val="00670516"/>
    <w:rsid w:val="00C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3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416" w:hanging="345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3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416" w:hanging="345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vesi</cp:lastModifiedBy>
  <cp:revision>3</cp:revision>
  <dcterms:created xsi:type="dcterms:W3CDTF">2018-09-11T15:10:00Z</dcterms:created>
  <dcterms:modified xsi:type="dcterms:W3CDTF">2018-09-11T15:11:00Z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2018-09-11T00:00:00Z</vt:filetime>
  </property>
</Properties>
</file>