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B0" w:rsidRDefault="00472FB0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6075" cy="563245"/>
            <wp:effectExtent l="0" t="0" r="0" b="0"/>
            <wp:docPr id="9" name="Picture 1" descr="http://soupavlikeni.com/images/stories/news/pic2016-2017/logo_es-300x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upavlikeni.com/images/stories/news/pic2016-2017/logo_es-300x10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6075" cy="574040"/>
            <wp:effectExtent l="19050" t="0" r="3175" b="0"/>
            <wp:docPr id="10" name="Picture 2" descr="http://soupavlikeni.com/images/stories/news/pic2016-2017/logo-bg-right-300x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upavlikeni.com/images/stories/news/pic2016-2017/logo-bg-right-300x1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A81" w:rsidRDefault="000D5A81" w:rsidP="000D5A81">
      <w:pPr>
        <w:widowControl w:val="0"/>
        <w:autoSpaceDE w:val="0"/>
        <w:autoSpaceDN w:val="0"/>
        <w:adjustRightInd w:val="0"/>
        <w:spacing w:after="0" w:line="265" w:lineRule="exact"/>
        <w:ind w:left="20" w:right="-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ИСТЕРСТ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АТА</w:t>
      </w:r>
    </w:p>
    <w:p w:rsidR="00472FB0" w:rsidRDefault="000D5A81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D5A81">
        <w:rPr>
          <w:i/>
          <w:sz w:val="20"/>
          <w:szCs w:val="20"/>
        </w:rPr>
        <w:t xml:space="preserve">НАЧАЛНО  УЧИЛИЩЕ „ИВАН ВАЗОВ” – гр. ДЪЛГОПОЛ, общ. ДЪЛГОПОЛ, обл. ВАРНА, ул. „ИВАН  ВАЗОВ” № 11, тел.: 0517 22 283, E-mail: </w:t>
      </w:r>
      <w:hyperlink r:id="rId7" w:history="1">
        <w:r w:rsidRPr="000D5A81">
          <w:rPr>
            <w:rStyle w:val="Hyperlink"/>
            <w:i/>
            <w:sz w:val="20"/>
            <w:szCs w:val="20"/>
          </w:rPr>
          <w:t>nu_dalgopol@abv.bg</w:t>
        </w:r>
      </w:hyperlink>
    </w:p>
    <w:p w:rsidR="00985D94" w:rsidRPr="000D5A81" w:rsidRDefault="000D5A81" w:rsidP="000D5A81">
      <w:pPr>
        <w:jc w:val="center"/>
        <w:rPr>
          <w:b/>
          <w:sz w:val="28"/>
          <w:szCs w:val="28"/>
        </w:rPr>
      </w:pPr>
      <w:r w:rsidRPr="000D5A81">
        <w:rPr>
          <w:rFonts w:ascii="Times New Roman" w:hAnsi="Times New Roman"/>
          <w:b/>
          <w:i/>
          <w:iCs/>
          <w:color w:val="000000"/>
          <w:sz w:val="28"/>
          <w:szCs w:val="28"/>
        </w:rPr>
        <w:t>П</w:t>
      </w:r>
      <w:r w:rsidRPr="000D5A81">
        <w:rPr>
          <w:rFonts w:ascii="Times New Roman" w:hAnsi="Times New Roman"/>
          <w:b/>
          <w:i/>
          <w:iCs/>
          <w:color w:val="000000"/>
          <w:spacing w:val="1"/>
          <w:sz w:val="28"/>
          <w:szCs w:val="28"/>
        </w:rPr>
        <w:t>ро</w:t>
      </w:r>
      <w:r w:rsidRPr="000D5A81">
        <w:rPr>
          <w:rFonts w:ascii="Times New Roman" w:hAnsi="Times New Roman"/>
          <w:b/>
          <w:i/>
          <w:iCs/>
          <w:color w:val="000000"/>
          <w:sz w:val="28"/>
          <w:szCs w:val="28"/>
        </w:rPr>
        <w:t>е</w:t>
      </w:r>
      <w:r w:rsidRPr="000D5A81">
        <w:rPr>
          <w:rFonts w:ascii="Times New Roman" w:hAnsi="Times New Roman"/>
          <w:b/>
          <w:i/>
          <w:iCs/>
          <w:color w:val="000000"/>
          <w:spacing w:val="1"/>
          <w:sz w:val="28"/>
          <w:szCs w:val="28"/>
        </w:rPr>
        <w:t>к</w:t>
      </w:r>
      <w:r w:rsidRPr="000D5A81">
        <w:rPr>
          <w:rFonts w:ascii="Times New Roman" w:hAnsi="Times New Roman"/>
          <w:b/>
          <w:i/>
          <w:iCs/>
          <w:color w:val="000000"/>
          <w:sz w:val="28"/>
          <w:szCs w:val="28"/>
        </w:rPr>
        <w:t>т</w:t>
      </w:r>
      <w:r w:rsidRPr="000D5A81">
        <w:rPr>
          <w:rFonts w:ascii="Times New Roman" w:hAnsi="Times New Roman"/>
          <w:b/>
          <w:i/>
          <w:iCs/>
          <w:color w:val="000000"/>
          <w:spacing w:val="-7"/>
          <w:sz w:val="28"/>
          <w:szCs w:val="28"/>
        </w:rPr>
        <w:t xml:space="preserve"> </w:t>
      </w:r>
      <w:r w:rsidRPr="000D5A81">
        <w:rPr>
          <w:rFonts w:ascii="Times New Roman" w:hAnsi="Times New Roman"/>
          <w:b/>
          <w:i/>
          <w:iCs/>
          <w:color w:val="000000"/>
          <w:w w:val="99"/>
          <w:sz w:val="28"/>
          <w:szCs w:val="28"/>
        </w:rPr>
        <w:t>BG</w:t>
      </w:r>
      <w:r w:rsidRPr="000D5A81">
        <w:rPr>
          <w:rFonts w:ascii="Times New Roman" w:hAnsi="Times New Roman"/>
          <w:b/>
          <w:i/>
          <w:iCs/>
          <w:color w:val="000000"/>
          <w:spacing w:val="1"/>
          <w:w w:val="99"/>
          <w:sz w:val="28"/>
          <w:szCs w:val="28"/>
        </w:rPr>
        <w:t>05</w:t>
      </w:r>
      <w:r w:rsidRPr="000D5A81">
        <w:rPr>
          <w:rFonts w:ascii="Times New Roman" w:hAnsi="Times New Roman"/>
          <w:b/>
          <w:i/>
          <w:iCs/>
          <w:color w:val="000000"/>
          <w:w w:val="99"/>
          <w:sz w:val="28"/>
          <w:szCs w:val="28"/>
        </w:rPr>
        <w:t>M</w:t>
      </w:r>
      <w:r w:rsidRPr="000D5A81">
        <w:rPr>
          <w:rFonts w:ascii="Times New Roman" w:hAnsi="Times New Roman"/>
          <w:b/>
          <w:i/>
          <w:iCs/>
          <w:color w:val="000000"/>
          <w:spacing w:val="1"/>
          <w:w w:val="99"/>
          <w:sz w:val="28"/>
          <w:szCs w:val="28"/>
        </w:rPr>
        <w:t>2</w:t>
      </w:r>
      <w:r w:rsidRPr="000D5A81">
        <w:rPr>
          <w:rFonts w:ascii="Times New Roman" w:hAnsi="Times New Roman"/>
          <w:b/>
          <w:i/>
          <w:iCs/>
          <w:color w:val="000000"/>
          <w:w w:val="99"/>
          <w:sz w:val="28"/>
          <w:szCs w:val="28"/>
        </w:rPr>
        <w:t>O</w:t>
      </w:r>
      <w:r w:rsidRPr="000D5A81">
        <w:rPr>
          <w:rFonts w:ascii="Times New Roman" w:hAnsi="Times New Roman"/>
          <w:b/>
          <w:i/>
          <w:iCs/>
          <w:color w:val="000000"/>
          <w:spacing w:val="1"/>
          <w:w w:val="99"/>
          <w:sz w:val="28"/>
          <w:szCs w:val="28"/>
        </w:rPr>
        <w:t>P</w:t>
      </w:r>
      <w:r w:rsidRPr="000D5A81">
        <w:rPr>
          <w:rFonts w:ascii="Times New Roman" w:hAnsi="Times New Roman"/>
          <w:b/>
          <w:i/>
          <w:iCs/>
          <w:color w:val="000000"/>
          <w:spacing w:val="-1"/>
          <w:w w:val="99"/>
          <w:sz w:val="28"/>
          <w:szCs w:val="28"/>
        </w:rPr>
        <w:t>0</w:t>
      </w:r>
      <w:r w:rsidRPr="000D5A81">
        <w:rPr>
          <w:rFonts w:ascii="Times New Roman" w:hAnsi="Times New Roman"/>
          <w:b/>
          <w:i/>
          <w:iCs/>
          <w:color w:val="000000"/>
          <w:spacing w:val="1"/>
          <w:w w:val="99"/>
          <w:sz w:val="28"/>
          <w:szCs w:val="28"/>
        </w:rPr>
        <w:t>0</w:t>
      </w:r>
      <w:r w:rsidRPr="000D5A81">
        <w:rPr>
          <w:rFonts w:ascii="Times New Roman" w:hAnsi="Times New Roman"/>
          <w:b/>
          <w:i/>
          <w:iCs/>
          <w:color w:val="000000"/>
          <w:spacing w:val="4"/>
          <w:w w:val="99"/>
          <w:sz w:val="28"/>
          <w:szCs w:val="28"/>
        </w:rPr>
        <w:t>1</w:t>
      </w:r>
      <w:r w:rsidRPr="000D5A81">
        <w:rPr>
          <w:rFonts w:ascii="Times New Roman" w:hAnsi="Times New Roman"/>
          <w:b/>
          <w:i/>
          <w:iCs/>
          <w:color w:val="000000"/>
          <w:spacing w:val="1"/>
          <w:w w:val="99"/>
          <w:sz w:val="28"/>
          <w:szCs w:val="28"/>
        </w:rPr>
        <w:t>-</w:t>
      </w:r>
      <w:r w:rsidRPr="000D5A81">
        <w:rPr>
          <w:rFonts w:ascii="Times New Roman" w:hAnsi="Times New Roman"/>
          <w:b/>
          <w:i/>
          <w:iCs/>
          <w:color w:val="000000"/>
          <w:spacing w:val="-1"/>
          <w:w w:val="99"/>
          <w:sz w:val="28"/>
          <w:szCs w:val="28"/>
        </w:rPr>
        <w:t>2</w:t>
      </w:r>
      <w:r w:rsidRPr="000D5A81">
        <w:rPr>
          <w:rFonts w:ascii="Times New Roman" w:hAnsi="Times New Roman"/>
          <w:b/>
          <w:i/>
          <w:iCs/>
          <w:color w:val="000000"/>
          <w:w w:val="99"/>
          <w:sz w:val="28"/>
          <w:szCs w:val="28"/>
        </w:rPr>
        <w:t>.</w:t>
      </w:r>
      <w:r w:rsidRPr="000D5A81">
        <w:rPr>
          <w:rFonts w:ascii="Times New Roman" w:hAnsi="Times New Roman"/>
          <w:b/>
          <w:i/>
          <w:iCs/>
          <w:color w:val="000000"/>
          <w:spacing w:val="1"/>
          <w:w w:val="99"/>
          <w:sz w:val="28"/>
          <w:szCs w:val="28"/>
        </w:rPr>
        <w:t>0</w:t>
      </w:r>
      <w:r w:rsidRPr="000D5A81">
        <w:rPr>
          <w:rFonts w:ascii="Times New Roman" w:hAnsi="Times New Roman"/>
          <w:b/>
          <w:i/>
          <w:iCs/>
          <w:color w:val="000000"/>
          <w:spacing w:val="-1"/>
          <w:w w:val="99"/>
          <w:sz w:val="28"/>
          <w:szCs w:val="28"/>
        </w:rPr>
        <w:t>0</w:t>
      </w:r>
      <w:r w:rsidRPr="000D5A81">
        <w:rPr>
          <w:rFonts w:ascii="Times New Roman" w:hAnsi="Times New Roman"/>
          <w:b/>
          <w:i/>
          <w:iCs/>
          <w:color w:val="000000"/>
          <w:spacing w:val="2"/>
          <w:w w:val="99"/>
          <w:sz w:val="28"/>
          <w:szCs w:val="28"/>
        </w:rPr>
        <w:t>4</w:t>
      </w:r>
      <w:r w:rsidRPr="000D5A81">
        <w:rPr>
          <w:rFonts w:ascii="Times New Roman" w:hAnsi="Times New Roman"/>
          <w:b/>
          <w:i/>
          <w:iCs/>
          <w:color w:val="000000"/>
          <w:spacing w:val="1"/>
          <w:w w:val="99"/>
          <w:sz w:val="28"/>
          <w:szCs w:val="28"/>
        </w:rPr>
        <w:t>-0</w:t>
      </w:r>
      <w:r w:rsidRPr="000D5A81">
        <w:rPr>
          <w:rFonts w:ascii="Times New Roman" w:hAnsi="Times New Roman"/>
          <w:b/>
          <w:i/>
          <w:iCs/>
          <w:color w:val="000000"/>
          <w:spacing w:val="-1"/>
          <w:w w:val="99"/>
          <w:sz w:val="28"/>
          <w:szCs w:val="28"/>
        </w:rPr>
        <w:t>0</w:t>
      </w:r>
      <w:r w:rsidRPr="000D5A81">
        <w:rPr>
          <w:rFonts w:ascii="Times New Roman" w:hAnsi="Times New Roman"/>
          <w:b/>
          <w:i/>
          <w:iCs/>
          <w:color w:val="000000"/>
          <w:spacing w:val="1"/>
          <w:w w:val="99"/>
          <w:sz w:val="28"/>
          <w:szCs w:val="28"/>
        </w:rPr>
        <w:t>0</w:t>
      </w:r>
      <w:r w:rsidRPr="000D5A81">
        <w:rPr>
          <w:rFonts w:ascii="Times New Roman" w:hAnsi="Times New Roman"/>
          <w:b/>
          <w:i/>
          <w:iCs/>
          <w:color w:val="000000"/>
          <w:w w:val="99"/>
          <w:sz w:val="28"/>
          <w:szCs w:val="28"/>
        </w:rPr>
        <w:t>4</w:t>
      </w:r>
      <w:r w:rsidRPr="000D5A81">
        <w:rPr>
          <w:rFonts w:ascii="Times New Roman" w:hAnsi="Times New Roman"/>
          <w:b/>
          <w:i/>
          <w:iCs/>
          <w:color w:val="000000"/>
          <w:spacing w:val="3"/>
          <w:w w:val="99"/>
          <w:sz w:val="28"/>
          <w:szCs w:val="28"/>
        </w:rPr>
        <w:t xml:space="preserve"> </w:t>
      </w:r>
      <w:r w:rsidR="00472FB0" w:rsidRPr="000D5A81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</w:t>
      </w:r>
      <w:r w:rsidRPr="000D5A81">
        <w:rPr>
          <w:rFonts w:ascii="Times New Roman" w:eastAsia="Times New Roman" w:hAnsi="Times New Roman" w:cs="Times New Roman"/>
          <w:b/>
          <w:noProof/>
          <w:sz w:val="28"/>
          <w:szCs w:val="28"/>
        </w:rPr>
        <w:t>„Твоят час”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934"/>
      </w:tblGrid>
      <w:tr w:rsidR="00985D94" w:rsidRPr="00985D94" w:rsidTr="00985D94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34"/>
            </w:tblGrid>
            <w:tr w:rsidR="00985D94" w:rsidRPr="00985D94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45" w:type="pct"/>
                    <w:tblCellSpacing w:w="15" w:type="dxa"/>
                    <w:tblInd w:w="5024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076"/>
                  </w:tblGrid>
                  <w:tr w:rsidR="00985D94" w:rsidRPr="00985D94" w:rsidTr="000D5A81">
                    <w:trPr>
                      <w:tblCellSpacing w:w="15" w:type="dxa"/>
                    </w:trPr>
                    <w:tc>
                      <w:tcPr>
                        <w:tcW w:w="4856" w:type="pct"/>
                        <w:vAlign w:val="center"/>
                        <w:hideMark/>
                      </w:tcPr>
                      <w:p w:rsidR="00985D94" w:rsidRPr="00985D94" w:rsidRDefault="00985D94" w:rsidP="00985D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85D94" w:rsidRPr="00985D94" w:rsidRDefault="00985D94" w:rsidP="00985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13934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934"/>
                  </w:tblGrid>
                  <w:tr w:rsidR="00985D94" w:rsidRPr="00985D94" w:rsidTr="00472FB0">
                    <w:trPr>
                      <w:trHeight w:val="6900"/>
                      <w:tblCellSpacing w:w="15" w:type="dxa"/>
                    </w:trPr>
                    <w:tc>
                      <w:tcPr>
                        <w:tcW w:w="13874" w:type="dxa"/>
                        <w:hideMark/>
                      </w:tcPr>
                      <w:tbl>
                        <w:tblPr>
                          <w:tblW w:w="13822" w:type="dxa"/>
                          <w:tblCellSpacing w:w="15" w:type="dxa"/>
                          <w:tblInd w:w="4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1"/>
                          <w:gridCol w:w="12877"/>
                          <w:gridCol w:w="864"/>
                        </w:tblGrid>
                        <w:tr w:rsidR="00985D94" w:rsidRPr="00985D94" w:rsidTr="00472FB0">
                          <w:trPr>
                            <w:trHeight w:val="1326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5D94" w:rsidRPr="00985D94" w:rsidRDefault="00985D94" w:rsidP="00472FB0">
                              <w:pPr>
                                <w:spacing w:after="0" w:line="240" w:lineRule="auto"/>
                                <w:ind w:left="-516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2828" w:type="dxa"/>
                              <w:vAlign w:val="center"/>
                              <w:hideMark/>
                            </w:tcPr>
                            <w:p w:rsidR="00472FB0" w:rsidRDefault="00472FB0" w:rsidP="00985D9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985D94" w:rsidRPr="00985D94" w:rsidRDefault="00985D94" w:rsidP="00985D9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85D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През учебната 2016/2017 година започва реализацията на проект BG05M20P001-2.004-0004 </w:t>
                              </w:r>
                              <w:r w:rsidRPr="00985D9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„Развитие на способностите на учениците и повишаване мотивацията им за учене чрез дейности, развиващи специфични знания, умения и компетентности (Твоят час) - фаза I“</w:t>
                              </w:r>
                              <w:r w:rsidRPr="00985D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</w:p>
                          </w:tc>
                          <w:tc>
                            <w:tcPr>
                              <w:tcW w:w="818" w:type="dxa"/>
                              <w:vAlign w:val="center"/>
                              <w:hideMark/>
                            </w:tcPr>
                            <w:p w:rsidR="00985D94" w:rsidRPr="00985D94" w:rsidRDefault="00985D94" w:rsidP="00985D9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85D94" w:rsidRPr="00985D94" w:rsidTr="00472FB0">
                          <w:trPr>
                            <w:trHeight w:val="4489"/>
                            <w:tblCellSpacing w:w="15" w:type="dxa"/>
                          </w:trPr>
                          <w:tc>
                            <w:tcPr>
                              <w:tcW w:w="13762" w:type="dxa"/>
                              <w:gridSpan w:val="3"/>
                              <w:vAlign w:val="center"/>
                              <w:hideMark/>
                            </w:tcPr>
                            <w:p w:rsidR="00985D94" w:rsidRPr="00985D94" w:rsidRDefault="00985D94" w:rsidP="00985D9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85D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финансиран по Оперативна програма „Наука и образование за интелигентен растеж”, съфинансирана от Европейските структурни и инвестиционни фондове.</w:t>
                              </w:r>
                            </w:p>
                            <w:p w:rsidR="00985D94" w:rsidRPr="00985D94" w:rsidRDefault="00985D94" w:rsidP="00985D9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85D9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Основна цел на проекта</w:t>
                              </w:r>
                              <w:r w:rsidRPr="00985D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е създаване на условия за повишаване на потенциала на учениците и възможностите им за успешно завършване на средното образование чрез допълване, развиване и надграждане на техните знания и умения, придобити в рамките на задължителната им подготовка в училище, чрез:</w:t>
                              </w:r>
                            </w:p>
                            <w:p w:rsidR="00985D94" w:rsidRPr="00985D94" w:rsidRDefault="00985D94" w:rsidP="00985D9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85D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развитие на уменията за учене, компетентностите, творческите и спортните способности на учениците в тематични области, извън включените в задължителната училищна подготовка;</w:t>
                              </w:r>
                            </w:p>
                            <w:p w:rsidR="00985D94" w:rsidRPr="00985D94" w:rsidRDefault="00985D94" w:rsidP="00985D9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85D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преодоляване на обучителни затруднения по учебни предмети от учебния план;</w:t>
                              </w:r>
                            </w:p>
                            <w:p w:rsidR="00985D94" w:rsidRPr="00985D94" w:rsidRDefault="00985D94" w:rsidP="00985D9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85D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повишаване на образователните постижения в определени научни области;</w:t>
                              </w:r>
                            </w:p>
                            <w:p w:rsidR="00985D94" w:rsidRPr="00985D94" w:rsidRDefault="00985D94" w:rsidP="00985D94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85D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включване на по-голям брой ученици в извънкласни дейности посредством създаване на условия за провеждане на междуучилищни изяви и инициативи. </w:t>
                              </w:r>
                            </w:p>
                            <w:p w:rsidR="00985D94" w:rsidRPr="00985D94" w:rsidRDefault="00985D94" w:rsidP="00985D9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85D9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Продължителността на проекта е до 31 октомври 2018 г.</w:t>
                              </w:r>
                            </w:p>
                          </w:tc>
                        </w:tr>
                        <w:tr w:rsidR="00985D94" w:rsidRPr="00985D94" w:rsidTr="00472FB0">
                          <w:trPr>
                            <w:trHeight w:val="799"/>
                            <w:tblCellSpacing w:w="15" w:type="dxa"/>
                          </w:trPr>
                          <w:tc>
                            <w:tcPr>
                              <w:tcW w:w="13762" w:type="dxa"/>
                              <w:gridSpan w:val="3"/>
                              <w:vAlign w:val="center"/>
                              <w:hideMark/>
                            </w:tcPr>
                            <w:p w:rsidR="00985D94" w:rsidRPr="00985D94" w:rsidRDefault="003A0919" w:rsidP="00985D9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8" w:tgtFrame="_blank" w:history="1">
                                <w:r w:rsidR="00985D94" w:rsidRPr="00985D9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ИНСТРУКЦИЯ</w:t>
                                </w:r>
                              </w:hyperlink>
                              <w:r w:rsidR="00985D94" w:rsidRPr="00985D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за изпълнение на дейностите по проект BG05M2OP001-2.004-0004 “Развитие на способностите на учениците и повишаване мотивацията им за учене чрез дейности, развиващи специфични знания, умения и компетентности (ТВОЯТ ЧАС) – фаза І”.</w:t>
                              </w:r>
                            </w:p>
                          </w:tc>
                        </w:tr>
                        <w:tr w:rsidR="00985D94" w:rsidRPr="00985D94" w:rsidTr="00472FB0">
                          <w:trPr>
                            <w:trHeight w:val="17"/>
                            <w:tblCellSpacing w:w="15" w:type="dxa"/>
                          </w:trPr>
                          <w:tc>
                            <w:tcPr>
                              <w:tcW w:w="13762" w:type="dxa"/>
                              <w:gridSpan w:val="3"/>
                              <w:vAlign w:val="center"/>
                              <w:hideMark/>
                            </w:tcPr>
                            <w:p w:rsidR="00985D94" w:rsidRPr="00985D94" w:rsidRDefault="00985D94" w:rsidP="00985D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85D94" w:rsidRPr="00985D94" w:rsidTr="00472FB0">
                          <w:trPr>
                            <w:trHeight w:val="799"/>
                            <w:tblCellSpacing w:w="15" w:type="dxa"/>
                          </w:trPr>
                          <w:tc>
                            <w:tcPr>
                              <w:tcW w:w="13762" w:type="dxa"/>
                              <w:gridSpan w:val="3"/>
                              <w:vAlign w:val="center"/>
                              <w:hideMark/>
                            </w:tcPr>
                            <w:p w:rsidR="00985D94" w:rsidRPr="00985D94" w:rsidRDefault="003A0919" w:rsidP="00985D9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9" w:tgtFrame="_blank" w:history="1">
                                <w:r w:rsidR="00985D94" w:rsidRPr="00985D9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 xml:space="preserve">Бланка </w:t>
                                </w:r>
                              </w:hyperlink>
                              <w:r w:rsidR="00985D94" w:rsidRPr="00985D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за създаване на документи по проект BG05M2OP001-2.004-0004 “Развитие на способностите на учениците и повишаване мотивацията им за учене чрез дейности, развиващи специфични знания, умения и компетентности (ТВОЯТ ЧАС) – фаза І”.</w:t>
                              </w:r>
                            </w:p>
                          </w:tc>
                        </w:tr>
                        <w:tr w:rsidR="00985D94" w:rsidRPr="00985D94" w:rsidTr="00472FB0">
                          <w:trPr>
                            <w:trHeight w:val="17"/>
                            <w:tblCellSpacing w:w="15" w:type="dxa"/>
                          </w:trPr>
                          <w:tc>
                            <w:tcPr>
                              <w:tcW w:w="13762" w:type="dxa"/>
                              <w:gridSpan w:val="3"/>
                              <w:vAlign w:val="center"/>
                              <w:hideMark/>
                            </w:tcPr>
                            <w:p w:rsidR="00985D94" w:rsidRPr="00985D94" w:rsidRDefault="00985D94" w:rsidP="00985D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85D94" w:rsidRPr="00985D94" w:rsidTr="00472FB0">
                          <w:trPr>
                            <w:trHeight w:val="799"/>
                            <w:tblCellSpacing w:w="15" w:type="dxa"/>
                          </w:trPr>
                          <w:tc>
                            <w:tcPr>
                              <w:tcW w:w="13762" w:type="dxa"/>
                              <w:gridSpan w:val="3"/>
                              <w:vAlign w:val="center"/>
                              <w:hideMark/>
                            </w:tcPr>
                            <w:p w:rsidR="00985D94" w:rsidRPr="00985D94" w:rsidRDefault="003A0919" w:rsidP="00985D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0" w:tgtFrame="_blank" w:history="1">
                                <w:r w:rsidR="00985D94" w:rsidRPr="00985D9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Лого на ОП “Наука и образование за интелигентен растеж”</w:t>
                                </w:r>
                              </w:hyperlink>
                              <w:r w:rsidR="00985D94" w:rsidRPr="00985D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, с текст отдясно. </w:t>
                              </w:r>
                            </w:p>
                            <w:p w:rsidR="00985D94" w:rsidRPr="00985D94" w:rsidRDefault="003A0919" w:rsidP="00985D94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1" w:tgtFrame="_blank" w:history="1">
                                <w:r w:rsidR="00985D94" w:rsidRPr="00985D9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Лого на ОП “Наука и образование за интелигентен растеж”</w:t>
                                </w:r>
                              </w:hyperlink>
                              <w:r w:rsidR="00985D94" w:rsidRPr="00985D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, с текст в средата.</w:t>
                              </w:r>
                            </w:p>
                          </w:tc>
                        </w:tr>
                        <w:tr w:rsidR="00985D94" w:rsidRPr="00985D94" w:rsidTr="00472FB0">
                          <w:trPr>
                            <w:trHeight w:val="17"/>
                            <w:tblCellSpacing w:w="15" w:type="dxa"/>
                          </w:trPr>
                          <w:tc>
                            <w:tcPr>
                              <w:tcW w:w="13762" w:type="dxa"/>
                              <w:gridSpan w:val="3"/>
                              <w:vAlign w:val="center"/>
                              <w:hideMark/>
                            </w:tcPr>
                            <w:p w:rsidR="00985D94" w:rsidRPr="00985D94" w:rsidRDefault="00985D94" w:rsidP="00985D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85D94" w:rsidRPr="00985D94" w:rsidTr="00472FB0">
                          <w:trPr>
                            <w:trHeight w:val="543"/>
                            <w:tblCellSpacing w:w="15" w:type="dxa"/>
                          </w:trPr>
                          <w:tc>
                            <w:tcPr>
                              <w:tcW w:w="13762" w:type="dxa"/>
                              <w:gridSpan w:val="3"/>
                              <w:vAlign w:val="center"/>
                              <w:hideMark/>
                            </w:tcPr>
                            <w:p w:rsidR="00985D94" w:rsidRPr="00985D94" w:rsidRDefault="003A0919" w:rsidP="00985D9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2" w:tgtFrame="_blank" w:history="1">
                                <w:r w:rsidR="00985D94" w:rsidRPr="00985D9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Заявление и декларация за информирано съгласие,</w:t>
                                </w:r>
                              </w:hyperlink>
                              <w:r w:rsidR="00985D94" w:rsidRPr="00985D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Приложение № 2, DOC за ученици, които желаят да участват в занимания по интереси в проект “Твоят час”.</w:t>
                              </w:r>
                            </w:p>
                          </w:tc>
                        </w:tr>
                        <w:tr w:rsidR="00985D94" w:rsidRPr="00985D94" w:rsidTr="00472FB0">
                          <w:trPr>
                            <w:trHeight w:val="543"/>
                            <w:tblCellSpacing w:w="15" w:type="dxa"/>
                          </w:trPr>
                          <w:tc>
                            <w:tcPr>
                              <w:tcW w:w="13762" w:type="dxa"/>
                              <w:gridSpan w:val="3"/>
                              <w:vAlign w:val="center"/>
                              <w:hideMark/>
                            </w:tcPr>
                            <w:p w:rsidR="00985D94" w:rsidRPr="00985D94" w:rsidRDefault="003A0919" w:rsidP="00985D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3" w:tgtFrame="_blank" w:history="1">
                                <w:r w:rsidR="00985D94" w:rsidRPr="00985D9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Анкетна карта</w:t>
                                </w:r>
                              </w:hyperlink>
                              <w:r w:rsidR="00985D94" w:rsidRPr="00985D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, Приложение № 4, DOC за ученици, които желаят да участват в занимания по интереси в проект “Твоят час”.</w:t>
                              </w:r>
                            </w:p>
                          </w:tc>
                        </w:tr>
                        <w:tr w:rsidR="00985D94" w:rsidRPr="00985D94" w:rsidTr="00472FB0">
                          <w:trPr>
                            <w:trHeight w:val="272"/>
                            <w:tblCellSpacing w:w="15" w:type="dxa"/>
                          </w:trPr>
                          <w:tc>
                            <w:tcPr>
                              <w:tcW w:w="13762" w:type="dxa"/>
                              <w:gridSpan w:val="3"/>
                              <w:vAlign w:val="center"/>
                              <w:hideMark/>
                            </w:tcPr>
                            <w:p w:rsidR="00985D94" w:rsidRPr="00985D94" w:rsidRDefault="003A0919" w:rsidP="00985D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4" w:tgtFrame="_blank" w:history="1">
                                <w:r w:rsidR="00985D94" w:rsidRPr="00985D9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Приложение 3</w:t>
                                </w:r>
                              </w:hyperlink>
                              <w:r w:rsidR="00985D94" w:rsidRPr="00985D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85D94" w:rsidRPr="00985D9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ТЕМАТИЧНА ПРОГРАМА И ГРАФИК ЗА РАБОТА НА ГРУПАТА</w:t>
                              </w:r>
                            </w:p>
                          </w:tc>
                        </w:tr>
                        <w:tr w:rsidR="00985D94" w:rsidRPr="00985D94" w:rsidTr="00472FB0">
                          <w:trPr>
                            <w:trHeight w:val="1566"/>
                            <w:tblCellSpacing w:w="15" w:type="dxa"/>
                          </w:trPr>
                          <w:tc>
                            <w:tcPr>
                              <w:tcW w:w="13762" w:type="dxa"/>
                              <w:gridSpan w:val="3"/>
                              <w:vAlign w:val="center"/>
                              <w:hideMark/>
                            </w:tcPr>
                            <w:p w:rsidR="00985D94" w:rsidRPr="00985D94" w:rsidRDefault="003A0919" w:rsidP="00985D9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5" w:tgtFrame="_blank" w:history="1">
                                <w:r w:rsidR="00985D94" w:rsidRPr="00985D9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Индивидуална образователна карта</w:t>
                                </w:r>
                              </w:hyperlink>
                              <w:r w:rsidR="00985D94" w:rsidRPr="00985D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, Приложение № 5, DOC</w:t>
                              </w:r>
                              <w:r w:rsidR="00985D94" w:rsidRPr="00985D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Индивидуалната образователна карта има за цел да идентифицира индивидуалните потребности на ученика от подпомагане по определен учебен предмет; да отрази анализа на причините, свързани с обучителните затруднения; да систематизира дейностите, свързани с динамиката на индивидуалния напредък на ученика; да отчете приноса на взаимодействието и сътрудничеството между ръководителя и ученика за повишаване на образователните постижения и да отчете приноса на това сътрудничество за намаляване на рисковете за отпадане от училище.</w:t>
                              </w:r>
                            </w:p>
                          </w:tc>
                        </w:tr>
                        <w:tr w:rsidR="00985D94" w:rsidRPr="00985D94" w:rsidTr="00472FB0">
                          <w:trPr>
                            <w:tblCellSpacing w:w="15" w:type="dxa"/>
                          </w:trPr>
                          <w:tc>
                            <w:tcPr>
                              <w:tcW w:w="13762" w:type="dxa"/>
                              <w:gridSpan w:val="3"/>
                              <w:vAlign w:val="center"/>
                              <w:hideMark/>
                            </w:tcPr>
                            <w:p w:rsidR="00985D94" w:rsidRPr="00985D94" w:rsidRDefault="00985D94" w:rsidP="00985D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85D94" w:rsidRPr="00985D94" w:rsidTr="00472FB0">
                          <w:trPr>
                            <w:trHeight w:val="320"/>
                            <w:tblCellSpacing w:w="15" w:type="dxa"/>
                          </w:trPr>
                          <w:tc>
                            <w:tcPr>
                              <w:tcW w:w="13762" w:type="dxa"/>
                              <w:gridSpan w:val="3"/>
                              <w:vAlign w:val="center"/>
                              <w:hideMark/>
                            </w:tcPr>
                            <w:p w:rsidR="00985D94" w:rsidRPr="00985D94" w:rsidRDefault="003A0919" w:rsidP="00985D94">
                              <w:pPr>
                                <w:spacing w:before="100" w:beforeAutospacing="1" w:after="100" w:afterAutospacing="1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</w:rPr>
                              </w:pPr>
                              <w:hyperlink r:id="rId16" w:tgtFrame="_blank" w:history="1">
                                <w:r w:rsidR="00985D94" w:rsidRPr="00985D9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kern w:val="36"/>
                                    <w:sz w:val="27"/>
                                    <w:u w:val="single"/>
                                  </w:rPr>
                                  <w:t>Вход към уеб портала на проекта „Твоят час“ – фаза 2</w:t>
                                </w:r>
                              </w:hyperlink>
                            </w:p>
                          </w:tc>
                        </w:tr>
                      </w:tbl>
                      <w:p w:rsidR="00985D94" w:rsidRPr="00985D94" w:rsidRDefault="00985D94" w:rsidP="00985D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85D94" w:rsidRPr="00985D94" w:rsidRDefault="00985D94" w:rsidP="00985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5D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  </w:t>
                  </w:r>
                </w:p>
              </w:tc>
            </w:tr>
          </w:tbl>
          <w:p w:rsidR="00985D94" w:rsidRPr="00985D94" w:rsidRDefault="00985D94" w:rsidP="00985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94" w:rsidRPr="00985D94" w:rsidTr="00985D94">
        <w:trPr>
          <w:tblCellSpacing w:w="0" w:type="dxa"/>
        </w:trPr>
        <w:tc>
          <w:tcPr>
            <w:tcW w:w="0" w:type="auto"/>
            <w:hideMark/>
          </w:tcPr>
          <w:p w:rsidR="00985D94" w:rsidRPr="00985D94" w:rsidRDefault="00985D94" w:rsidP="0098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5D94" w:rsidRDefault="00985D94"/>
    <w:sectPr w:rsidR="00985D94" w:rsidSect="00472FB0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249C"/>
    <w:multiLevelType w:val="multilevel"/>
    <w:tmpl w:val="A862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159D6"/>
    <w:multiLevelType w:val="multilevel"/>
    <w:tmpl w:val="4BBE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717CF"/>
    <w:rsid w:val="000D5A81"/>
    <w:rsid w:val="003A0919"/>
    <w:rsid w:val="004717CF"/>
    <w:rsid w:val="00472FB0"/>
    <w:rsid w:val="0086603F"/>
    <w:rsid w:val="00985D94"/>
    <w:rsid w:val="00B56237"/>
    <w:rsid w:val="00D6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37"/>
  </w:style>
  <w:style w:type="paragraph" w:styleId="Heading1">
    <w:name w:val="heading 1"/>
    <w:basedOn w:val="Normal"/>
    <w:link w:val="Heading1Char"/>
    <w:uiPriority w:val="9"/>
    <w:qFormat/>
    <w:rsid w:val="00985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85D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85D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85D94"/>
    <w:rPr>
      <w:color w:val="0000FF"/>
      <w:u w:val="single"/>
    </w:rPr>
  </w:style>
  <w:style w:type="character" w:customStyle="1" w:styleId="articleseparator">
    <w:name w:val="article_separator"/>
    <w:basedOn w:val="DefaultParagraphFont"/>
    <w:rsid w:val="00985D94"/>
  </w:style>
  <w:style w:type="paragraph" w:styleId="BalloonText">
    <w:name w:val="Balloon Text"/>
    <w:basedOn w:val="Normal"/>
    <w:link w:val="BalloonTextChar"/>
    <w:uiPriority w:val="99"/>
    <w:semiHidden/>
    <w:unhideWhenUsed/>
    <w:rsid w:val="0098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pavlikeni.com/tvoiat-chas/Instruction-Final.pdf" TargetMode="External"/><Relationship Id="rId13" Type="http://schemas.openxmlformats.org/officeDocument/2006/relationships/hyperlink" Target="http://soupavlikeni.com/tvoiat-chas/Application_04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u_dalgopol@abv.bg" TargetMode="External"/><Relationship Id="rId12" Type="http://schemas.openxmlformats.org/officeDocument/2006/relationships/hyperlink" Target="http://soupavlikeni.com/tvoiat-chas/Application_02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89.252.196.221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soupavlikeni.com/tvoiat-chas/logo-bg-center.jp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oupavlikeni.com/tvoiat-chas/Application_05.doc" TargetMode="External"/><Relationship Id="rId10" Type="http://schemas.openxmlformats.org/officeDocument/2006/relationships/hyperlink" Target="http://soupavlikeni.com/tvoiat-chas/logo-bg-right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upavlikeni.com/tvoiat-chas/blank.docx" TargetMode="External"/><Relationship Id="rId14" Type="http://schemas.openxmlformats.org/officeDocument/2006/relationships/hyperlink" Target="http://soupavlikeni.com/tvoiat-chas/Prilojenie-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2017-03-11T13:29:00Z</dcterms:created>
  <dcterms:modified xsi:type="dcterms:W3CDTF">2017-04-20T21:16:00Z</dcterms:modified>
</cp:coreProperties>
</file>