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0EDA" w14:textId="77777777" w:rsidR="004C37FF" w:rsidRPr="00ED7402" w:rsidRDefault="00DD1A2A" w:rsidP="00ED7402">
      <w:pPr>
        <w:jc w:val="center"/>
        <w:rPr>
          <w:b/>
          <w:bCs/>
        </w:rPr>
      </w:pPr>
      <w:r w:rsidRPr="00ED7402">
        <w:rPr>
          <w:b/>
          <w:bCs/>
        </w:rPr>
        <w:t>Трагедията „</w:t>
      </w:r>
      <w:proofErr w:type="spellStart"/>
      <w:r w:rsidRPr="00ED7402">
        <w:rPr>
          <w:b/>
          <w:bCs/>
        </w:rPr>
        <w:t>Антигона</w:t>
      </w:r>
      <w:proofErr w:type="spellEnd"/>
      <w:r w:rsidRPr="00ED7402">
        <w:rPr>
          <w:b/>
          <w:bCs/>
        </w:rPr>
        <w:t>“</w:t>
      </w:r>
    </w:p>
    <w:p w14:paraId="7DBD78DD" w14:textId="77777777" w:rsidR="00497922" w:rsidRDefault="00497922"/>
    <w:p w14:paraId="68D2B4E9" w14:textId="77777777" w:rsidR="00DD1A2A" w:rsidRPr="008F79A1" w:rsidRDefault="00DD1A2A" w:rsidP="008F79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>Трагически конфликт – неразрешим конфликт между характерите, възгледите и действията на основните герои в трагедията.</w:t>
      </w:r>
    </w:p>
    <w:p w14:paraId="76734DF2" w14:textId="77777777" w:rsidR="00DD1A2A" w:rsidRPr="008F79A1" w:rsidRDefault="00DD1A2A" w:rsidP="008F79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>Трагически герой – в античната трагедия това е герой, който влиза в неразрешим конфликт със съдба</w:t>
      </w:r>
      <w:r w:rsidR="008F79A1" w:rsidRPr="008F79A1">
        <w:rPr>
          <w:rFonts w:ascii="Times New Roman" w:hAnsi="Times New Roman" w:cs="Times New Roman"/>
          <w:sz w:val="28"/>
          <w:szCs w:val="28"/>
        </w:rPr>
        <w:t>т</w:t>
      </w:r>
      <w:r w:rsidRPr="008F79A1">
        <w:rPr>
          <w:rFonts w:ascii="Times New Roman" w:hAnsi="Times New Roman" w:cs="Times New Roman"/>
          <w:sz w:val="28"/>
          <w:szCs w:val="28"/>
        </w:rPr>
        <w:t>а, боговете или други герои и действията му водят до неговата гибел или нещастие.</w:t>
      </w:r>
    </w:p>
    <w:p w14:paraId="40822E0E" w14:textId="77777777" w:rsidR="00DD1A2A" w:rsidRPr="008F79A1" w:rsidRDefault="00DD1A2A" w:rsidP="008F79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>Трагическа вина-</w:t>
      </w:r>
      <w:r w:rsidR="00001EEB" w:rsidRPr="008F79A1">
        <w:rPr>
          <w:rFonts w:ascii="Times New Roman" w:hAnsi="Times New Roman" w:cs="Times New Roman"/>
          <w:sz w:val="28"/>
          <w:szCs w:val="28"/>
        </w:rPr>
        <w:t xml:space="preserve">трагическият герой е достоен човек, който извършва голяма грешка и затова понася нещастие, виновен е заради своето заслепение, т.нар. </w:t>
      </w:r>
      <w:proofErr w:type="spellStart"/>
      <w:r w:rsidR="00001EEB" w:rsidRPr="008F79A1">
        <w:rPr>
          <w:rFonts w:ascii="Times New Roman" w:hAnsi="Times New Roman" w:cs="Times New Roman"/>
          <w:sz w:val="28"/>
          <w:szCs w:val="28"/>
        </w:rPr>
        <w:t>хюбрис</w:t>
      </w:r>
      <w:proofErr w:type="spellEnd"/>
      <w:r w:rsidR="00001EEB" w:rsidRPr="008F79A1">
        <w:rPr>
          <w:rFonts w:ascii="Times New Roman" w:hAnsi="Times New Roman" w:cs="Times New Roman"/>
          <w:sz w:val="28"/>
          <w:szCs w:val="28"/>
        </w:rPr>
        <w:t>.</w:t>
      </w:r>
    </w:p>
    <w:p w14:paraId="5D2DB3B7" w14:textId="77777777" w:rsidR="00DD1A2A" w:rsidRPr="008F79A1" w:rsidRDefault="00DD1A2A" w:rsidP="008F79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Трагическа ирония- ситуация, в която героят става жертва на някаква предопределеност или на самоизмама, които дават напълно противоположен резултат на намеренията му; публиката и хорът знаят </w:t>
      </w:r>
    </w:p>
    <w:p w14:paraId="3D544B26" w14:textId="77777777" w:rsidR="00001EEB" w:rsidRPr="008F79A1" w:rsidRDefault="00001EEB" w:rsidP="008F79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>Катарзис – пречистване, пречистващо страдание</w:t>
      </w:r>
      <w:r w:rsidR="008F79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F79A1">
        <w:rPr>
          <w:rFonts w:ascii="Times New Roman" w:hAnsi="Times New Roman" w:cs="Times New Roman"/>
          <w:sz w:val="28"/>
          <w:szCs w:val="28"/>
        </w:rPr>
        <w:t>мимезис</w:t>
      </w:r>
      <w:proofErr w:type="spellEnd"/>
    </w:p>
    <w:p w14:paraId="65D3B836" w14:textId="77777777" w:rsidR="00DD1A2A" w:rsidRPr="008F79A1" w:rsidRDefault="00DD1A2A" w:rsidP="008F79A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4ECD6E" w14:textId="77777777" w:rsidR="00DD1A2A" w:rsidRPr="008F79A1" w:rsidRDefault="00DD1A2A" w:rsidP="008F79A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Сюжетът и </w:t>
      </w:r>
      <w:r w:rsidR="005D07F0" w:rsidRPr="008F79A1">
        <w:rPr>
          <w:rFonts w:ascii="Times New Roman" w:hAnsi="Times New Roman" w:cs="Times New Roman"/>
          <w:sz w:val="28"/>
          <w:szCs w:val="28"/>
        </w:rPr>
        <w:t>хуманитарните търсения на времето</w:t>
      </w:r>
    </w:p>
    <w:p w14:paraId="182BB853" w14:textId="77777777" w:rsidR="00DD1A2A" w:rsidRPr="008F79A1" w:rsidRDefault="00DD1A2A" w:rsidP="008F79A1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Още в началото Софокъл прилага успешно принципа на трагическата ирония. Прокълнатото семейство на Едип се разкъсва от братоубийствена война. Креон застава на престола на Тива и формулира нови принципи на управление още в първи епизод. Не осъзнава, че упорството му ще доведе до смъртта на любими за него хора. Той плаща цена, която в началото изисква от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-да забрави, че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Полиник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също е неин брат.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също носи родовата вина. Конфликтът й с Креон й пречи да мине под венчило, но за сметка на това тя се венчава със смъртта.</w:t>
      </w:r>
    </w:p>
    <w:p w14:paraId="604B06F1" w14:textId="77777777" w:rsidR="00DD1A2A" w:rsidRPr="008F79A1" w:rsidRDefault="00DD1A2A" w:rsidP="008F79A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Завръзка – решението на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да погребе брат си въпреки забраната</w:t>
      </w:r>
    </w:p>
    <w:p w14:paraId="39562DA2" w14:textId="77777777" w:rsidR="00DD1A2A" w:rsidRPr="008F79A1" w:rsidRDefault="006D7AFB" w:rsidP="008F79A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Кулминация- сблъсъкът между Креон и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</w:p>
    <w:p w14:paraId="3A2170C6" w14:textId="77777777" w:rsidR="006D7AFB" w:rsidRPr="008F79A1" w:rsidRDefault="006D7AFB" w:rsidP="008F79A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Развръзка – смъртта на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и осъзнаването на грешката от страна на Креон</w:t>
      </w:r>
    </w:p>
    <w:p w14:paraId="2FF03C5D" w14:textId="77777777" w:rsidR="006D7AFB" w:rsidRPr="008F79A1" w:rsidRDefault="006D7AFB" w:rsidP="008F79A1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2E488CDC" w14:textId="77777777" w:rsidR="005D07F0" w:rsidRPr="008F79A1" w:rsidRDefault="005D07F0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   </w:t>
      </w:r>
      <w:r w:rsidRPr="008F79A1">
        <w:rPr>
          <w:rFonts w:ascii="Times New Roman" w:hAnsi="Times New Roman" w:cs="Times New Roman"/>
          <w:b/>
          <w:bCs/>
          <w:sz w:val="28"/>
          <w:szCs w:val="28"/>
        </w:rPr>
        <w:t>На кои въпроси иска да отговори разказаната история?</w:t>
      </w:r>
    </w:p>
    <w:p w14:paraId="30509BEE" w14:textId="77777777" w:rsidR="005D07F0" w:rsidRPr="008F79A1" w:rsidRDefault="005D07F0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9A1">
        <w:rPr>
          <w:rFonts w:ascii="Times New Roman" w:hAnsi="Times New Roman" w:cs="Times New Roman"/>
          <w:b/>
          <w:bCs/>
          <w:sz w:val="28"/>
          <w:szCs w:val="28"/>
        </w:rPr>
        <w:t xml:space="preserve">          Кои характеристики на сюжета са изведени на преден план?</w:t>
      </w:r>
    </w:p>
    <w:p w14:paraId="1F7AC24B" w14:textId="77777777" w:rsidR="005D07F0" w:rsidRPr="008F79A1" w:rsidRDefault="005D07F0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9A1">
        <w:rPr>
          <w:rFonts w:ascii="Times New Roman" w:hAnsi="Times New Roman" w:cs="Times New Roman"/>
          <w:b/>
          <w:bCs/>
          <w:sz w:val="28"/>
          <w:szCs w:val="28"/>
        </w:rPr>
        <w:t xml:space="preserve">          Какви са въпросите, на които трагедията се стреми да отговори?</w:t>
      </w:r>
    </w:p>
    <w:p w14:paraId="437C8000" w14:textId="77777777" w:rsidR="005D07F0" w:rsidRPr="008F79A1" w:rsidRDefault="005D07F0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          Въпреки че пиесата носи името на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, по-голямата част от действието й е свързана с Креон. От гледна точка на събитието сюжетното послание е двусъставно: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, която е от прокълнатия род на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Лабдакидите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, макар че не е лично прокълната, загива, без да е оставила потомство, и с това се изпълнява прокобата за изчезване на рода. Креон, който е поел властта в Тива след смъртта на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Етеокъл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Полиник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, заявява своите управленски принципи и понеже ги отстоява с крайна твърдост, </w:t>
      </w:r>
      <w:r w:rsidRPr="008F79A1">
        <w:rPr>
          <w:rFonts w:ascii="Times New Roman" w:hAnsi="Times New Roman" w:cs="Times New Roman"/>
          <w:sz w:val="28"/>
          <w:szCs w:val="28"/>
        </w:rPr>
        <w:lastRenderedPageBreak/>
        <w:t>бива наказан със загуба на семейството, а самият той се определя на финала като „жив загинал“.</w:t>
      </w:r>
    </w:p>
    <w:p w14:paraId="1A476827" w14:textId="77777777" w:rsidR="005D07F0" w:rsidRPr="008F79A1" w:rsidRDefault="005D07F0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          Двата събитийни реда се преплитат така, че мотивират случващото си в един конфликт, който е значим за епохата. Неговото начало е забраната, която новият властник Креон издава: да не се погребва тялото на родоотстъпника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Полиник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. Сестрата на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Полиник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, не може да се съгласи с това и въпреки забраната извършва погребалния обред. Заловена и изправена пред властта, тя отстоява родовото право близките да се грижат за мъртвите си роднини и твърдо не се признава за виновна в престъпване на закона. Но Креон настоява на своето и я осъжда на смърт. В края на действието смъртта на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е възприета като героична и праведна, а постъпката на Креон - като престъпна и унищожителна за всички, включително и за него самия.</w:t>
      </w:r>
    </w:p>
    <w:p w14:paraId="40736614" w14:textId="77777777" w:rsidR="005D07F0" w:rsidRPr="008F79A1" w:rsidRDefault="005D07F0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          В тази пиеса за зрителите на Софокъл особено важни са били три въпроса: Как едно младо и слабо момиче се превръща в героиня, която защитава общ за колектива принцип? Как един увенчан с властта твърд мъж, заслепен от новата си позиция, стига до богохулство и затова справедливо е наказан от боговете? Как силата на Ерос (любовта) свързва хората дори в смъртта (синът на Креон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Хемон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се самоубива до трупа на своята любима)? Тези три съдържателни ядра кореспондират с актуалните за времето проблеми на атинската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полисна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демокрация, но са изведени от Софокъл и като общочовешки поуки: твърдостта на младата и невинна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е насочена срещу едноличното решение на Креон. Зрителите възприемат това поведение като протест срещу крайните форми на управление,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оправдащи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жестокостта на властта с държавните интереси.</w:t>
      </w:r>
    </w:p>
    <w:p w14:paraId="261FD2CD" w14:textId="77777777" w:rsidR="005D07F0" w:rsidRPr="008F79A1" w:rsidRDefault="005D07F0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          Посланието към обществото е ясно - демокрацията е отговорност на индивида пред закона, но законът не може да е унищожителен за индивида, т.е. демократичният процес е свързан с морала, а не с чистата логика (изчистен от емоции разум). В интимния човешки свят щастието може да се гради само с подкрепата на другия, а пред смъртта всички са равни. Човешките отношения в живота и смъртта са свързани с разбирането, че човек трябва да е отговорен – пред боговете, пред колектива, пред другия. Тази отговорност се проявява в богопочитанието (т.е. вяра в традицията), в разумността и в уважението към достойнството на другия човек.</w:t>
      </w:r>
      <w:r w:rsidRPr="008F79A1">
        <w:rPr>
          <w:rFonts w:ascii="Times New Roman" w:hAnsi="Times New Roman" w:cs="Times New Roman"/>
          <w:sz w:val="28"/>
          <w:szCs w:val="28"/>
        </w:rPr>
        <w:cr/>
      </w:r>
    </w:p>
    <w:p w14:paraId="2DE6CB87" w14:textId="77777777" w:rsidR="005D07F0" w:rsidRPr="008F79A1" w:rsidRDefault="005D07F0" w:rsidP="008F79A1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0A1AD7B5" w14:textId="77777777" w:rsidR="006D7AFB" w:rsidRPr="008F79A1" w:rsidRDefault="006D7AFB" w:rsidP="008F79A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Нива на конфликтност (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уч.тетрадка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>, стр.152, зад.1)</w:t>
      </w:r>
    </w:p>
    <w:p w14:paraId="42D1F02E" w14:textId="77777777" w:rsidR="00497922" w:rsidRPr="008F79A1" w:rsidRDefault="00497922" w:rsidP="008F79A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>-Креон</w:t>
      </w:r>
      <w:r w:rsidR="00001EEB" w:rsidRPr="008F79A1">
        <w:rPr>
          <w:rFonts w:ascii="Times New Roman" w:hAnsi="Times New Roman" w:cs="Times New Roman"/>
          <w:sz w:val="28"/>
          <w:szCs w:val="28"/>
        </w:rPr>
        <w:t xml:space="preserve"> – проблемът за валидността на божествените норми</w:t>
      </w:r>
    </w:p>
    <w:p w14:paraId="0AF7DBBF" w14:textId="77777777" w:rsidR="00497922" w:rsidRPr="008F79A1" w:rsidRDefault="00497922" w:rsidP="008F79A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>Креон-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Хемон</w:t>
      </w:r>
      <w:proofErr w:type="spellEnd"/>
      <w:r w:rsidR="00001EEB" w:rsidRPr="008F79A1">
        <w:rPr>
          <w:rFonts w:ascii="Times New Roman" w:hAnsi="Times New Roman" w:cs="Times New Roman"/>
          <w:sz w:val="28"/>
          <w:szCs w:val="28"/>
        </w:rPr>
        <w:t xml:space="preserve"> – проблемът за опорите и границите на властта</w:t>
      </w:r>
    </w:p>
    <w:p w14:paraId="61B5E95B" w14:textId="77777777" w:rsidR="00497922" w:rsidRPr="008F79A1" w:rsidRDefault="00497922" w:rsidP="008F79A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Креон </w:t>
      </w:r>
      <w:r w:rsidR="00001EEB" w:rsidRPr="008F79A1">
        <w:rPr>
          <w:rFonts w:ascii="Times New Roman" w:hAnsi="Times New Roman" w:cs="Times New Roman"/>
          <w:sz w:val="28"/>
          <w:szCs w:val="28"/>
        </w:rPr>
        <w:t>–</w:t>
      </w:r>
      <w:r w:rsidRPr="008F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Тирезий</w:t>
      </w:r>
      <w:proofErr w:type="spellEnd"/>
      <w:r w:rsidR="00001EEB" w:rsidRPr="008F79A1">
        <w:rPr>
          <w:rFonts w:ascii="Times New Roman" w:hAnsi="Times New Roman" w:cs="Times New Roman"/>
          <w:sz w:val="28"/>
          <w:szCs w:val="28"/>
        </w:rPr>
        <w:t xml:space="preserve"> – проблемът за валидността на божествените норми</w:t>
      </w:r>
    </w:p>
    <w:p w14:paraId="1AC62007" w14:textId="77777777" w:rsidR="005D07F0" w:rsidRPr="008F79A1" w:rsidRDefault="005D07F0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9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Кои ценности на човека и обществото са включени в конфликта?</w:t>
      </w:r>
    </w:p>
    <w:p w14:paraId="3DC76976" w14:textId="77777777" w:rsidR="005D07F0" w:rsidRPr="008F79A1" w:rsidRDefault="005D07F0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9A1">
        <w:rPr>
          <w:rFonts w:ascii="Times New Roman" w:hAnsi="Times New Roman" w:cs="Times New Roman"/>
          <w:b/>
          <w:bCs/>
          <w:sz w:val="28"/>
          <w:szCs w:val="28"/>
        </w:rPr>
        <w:t xml:space="preserve">          Кои герои са представители на гледните точки в конфликта?</w:t>
      </w:r>
    </w:p>
    <w:p w14:paraId="2625A132" w14:textId="77777777" w:rsidR="00001EEB" w:rsidRPr="008F79A1" w:rsidRDefault="005D07F0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9A1">
        <w:rPr>
          <w:rFonts w:ascii="Times New Roman" w:hAnsi="Times New Roman" w:cs="Times New Roman"/>
          <w:b/>
          <w:bCs/>
          <w:sz w:val="28"/>
          <w:szCs w:val="28"/>
        </w:rPr>
        <w:t xml:space="preserve">          Какъв е характерът на конфликта?</w:t>
      </w:r>
    </w:p>
    <w:p w14:paraId="0CA5C007" w14:textId="77777777" w:rsidR="005D07F0" w:rsidRPr="008F79A1" w:rsidRDefault="005D07F0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47D3F" w14:textId="77777777" w:rsidR="005D07F0" w:rsidRPr="008F79A1" w:rsidRDefault="005D07F0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F79A1">
        <w:rPr>
          <w:rFonts w:ascii="Times New Roman" w:hAnsi="Times New Roman" w:cs="Times New Roman"/>
          <w:sz w:val="28"/>
          <w:szCs w:val="28"/>
        </w:rPr>
        <w:t>В тази начална ситуация хорът от тавански старци не взема страна, а със своите сякаш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отвлечени песни внушава почитание към властта, към боговете, на младите към старите и т.н.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Тоест, първоначално, макар да е ясно, че срещу божествения закон застава Креон, внушението е,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 xml:space="preserve">че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извършва нещо нередно, като престъпва заповедта.</w:t>
      </w:r>
    </w:p>
    <w:p w14:paraId="0605B647" w14:textId="77777777" w:rsidR="005D07F0" w:rsidRPr="008F79A1" w:rsidRDefault="005D07F0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          Конфликтът се разгръща в три „състезания с речи“: Креон и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, Креон и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Хемон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>, Креон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Тирезий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>, след като в началото новият владетел е изложил в монолог „управленската си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програма“. Трите сблъсъка развиват набелязания в пролога конфликт между двете сестри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Исмена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Исмена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е показана като типично възпитана атинянка, която е боязлива и не би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 xml:space="preserve">желала да се меси в такъв сложен и опасен конфликт, та дори и с вуйчо си.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>, уверена в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божественото право, смята, че има достатъчно морално основание да прояви родовата си вярност.</w:t>
      </w:r>
    </w:p>
    <w:p w14:paraId="242E73D9" w14:textId="77777777" w:rsidR="005D07F0" w:rsidRPr="008F79A1" w:rsidRDefault="005D07F0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          Първият диспут е между Креон и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>. Той е подготвен от появата на стража, обвинен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от Креон, че е подкупен и затова не е изпълнил заповедта. Тази поява е важна от две гледни точки.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Първата ни показва как Креон тръгва по пътя на цар Едип от едноименната трагедия на Софокъл,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като мисли, че всички са в някакъв „заговор“ срещу властта му. Отликата с Едип обаче е възлова.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Едип възприема възможния заговор като нещо, което застрашава възможността му да помогне на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Тива и да я спаси от мор. Креон възприема заговора като нещо, което е насочено срещу самия него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и новата му функция на властник. При Едип колективният интерес оправдава подозренията. При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Креон такъв колективен интерес липсва.</w:t>
      </w:r>
    </w:p>
    <w:p w14:paraId="251F0C33" w14:textId="77777777" w:rsidR="005D07F0" w:rsidRPr="008F79A1" w:rsidRDefault="005D07F0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          Вторият важен за драмата момент е в почти пророческите думи на стража: „О! Да смяташ, че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си прав и да си тъй неправ!“, с които се открива познатата и характерна за Софокъл линия за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объркването между привидното и истинното в човешкия живот. Древногръцкият зрител,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изключително чувствителен към драматургичното слово, получава от тази реплика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предупреждение, че следва неочакван обрат в действието. Още повече, че песента на хора от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 xml:space="preserve">първия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стазим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му припомня една стара истина за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тиванците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>: „Не е градът за оня, който срам / чрез</w:t>
      </w:r>
      <w:r w:rsid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дързостта си е добил!“ Тази реплика припомня за Едип и неговата съдба. Така подготвен, диспутът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 xml:space="preserve">между Креон и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>, макар и много ясен, става проблематичен за възприятието на публиката: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Дали Креон не е само привидно прав? Дали думите му „Отивай в ада - там люби!“ няма да се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 xml:space="preserve">окажат зло пророчество? Както и става, разбира се - партньор на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в ада става синът на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 xml:space="preserve">Креон! След този момент от развитието на конфликта песента на хора във втория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стазим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се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 xml:space="preserve">свързва вече откровено с </w:t>
      </w:r>
      <w:r w:rsidRPr="008F79A1">
        <w:rPr>
          <w:rFonts w:ascii="Times New Roman" w:hAnsi="Times New Roman" w:cs="Times New Roman"/>
          <w:sz w:val="28"/>
          <w:szCs w:val="28"/>
        </w:rPr>
        <w:lastRenderedPageBreak/>
        <w:t>трагическата ирония като следствие от видяното и чутото дотук, а не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поради познаване на мита: „мисли злото за добро / човекът, комуто бог / тласка ума към смърт“.</w:t>
      </w:r>
    </w:p>
    <w:p w14:paraId="3323B521" w14:textId="77777777" w:rsidR="005D07F0" w:rsidRPr="008F79A1" w:rsidRDefault="005D07F0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          Диспутът с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Хемон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е следваща крачка в демаскирането на Креон.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Хемон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идва при царя не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 xml:space="preserve">като годеник на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>, а като син на баща си (т.е. като бъдещ владетел) и поставя на изпитание</w:t>
      </w:r>
    </w:p>
    <w:p w14:paraId="7BE87A18" w14:textId="77777777" w:rsidR="005D07F0" w:rsidRPr="008F79A1" w:rsidRDefault="005D07F0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тъкмо политическото му кредо. Той съобщава, че народът е на страната на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>. Но това не е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важно за самозабравилия се властник. В заблудата си той не разбира, че синът му води спор по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важен принцип, а не се води само от любовните си чувства. Ако обърнем внимание върху словата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Хемон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>, ще видим, че той не говори нито за родово право (колективна норма), нито за любовта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си (индивидуално искане), а за управленски принципи. Внушението на Софокъл се издига над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конкретните характери - няма здрава държавност там, където се спори по принципите на</w:t>
      </w:r>
      <w:r w:rsid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управление.</w:t>
      </w:r>
    </w:p>
    <w:p w14:paraId="20A0D305" w14:textId="77777777" w:rsidR="005D07F0" w:rsidRPr="008F79A1" w:rsidRDefault="005D07F0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          Естествено се стига до третия сблъсък. Прорицателят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Тирезий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изрича онова, в което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зрителят вече е убеден след първоначалното колебание и което за атиняните от V в. пр.Хр., както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и за всички последващи демокрации, би трябвало да е азбучна истина: Властникът няма право да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налага онова, което е противно на боговете (тоест на традиционното право). Традицията говори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чрез своята последна инстанция - слепия жрец - и казва истината. Всъщност този момент от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 xml:space="preserve">действието на пиесата е и перипетията. И Креон като Едип подозира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Тирезий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(„Кажи, но не със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поглед към облагите!“), но тук важна роля изиграва хорът. За пръв път той не е уклончив, а вярва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на гадателя и пречупва упоритостта на Креон. Тоест, и в това сравнение с Едип Креон не издържа.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Така се оформя образът му на заслепен от властта човек, който няма достатъчно твърд характер,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така че въпреки всичко да прокара волята си.</w:t>
      </w:r>
    </w:p>
    <w:p w14:paraId="54CC3AA9" w14:textId="77777777" w:rsidR="005D07F0" w:rsidRPr="008F79A1" w:rsidRDefault="005D07F0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          В конфликта на ценности победител е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- именно заради своята непреклонност.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Нейната гледна точка за моралната опора в родовото и божествено право взема връх и делото й е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оценено като подвиг. Креон се оказва един заслепен, честолюбив, неадекватен човек, получил</w:t>
      </w:r>
      <w:r w:rsidR="00D475FE" w:rsidRPr="008F79A1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силата си единствено от властта. Делата му се оценяват като падение.</w:t>
      </w:r>
    </w:p>
    <w:p w14:paraId="39F3490D" w14:textId="77777777" w:rsidR="00D475FE" w:rsidRPr="008F79A1" w:rsidRDefault="00D475FE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464187" w14:textId="77777777" w:rsidR="00001EEB" w:rsidRPr="008F79A1" w:rsidRDefault="00001EEB" w:rsidP="008F79A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>Героите</w:t>
      </w:r>
    </w:p>
    <w:p w14:paraId="334CAEA9" w14:textId="77777777" w:rsidR="005D07F0" w:rsidRPr="008F79A1" w:rsidRDefault="005D07F0" w:rsidP="008F79A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61"/>
        <w:gridCol w:w="2459"/>
        <w:gridCol w:w="2762"/>
      </w:tblGrid>
      <w:tr w:rsidR="005D07F0" w:rsidRPr="008F79A1" w14:paraId="1DBF4957" w14:textId="77777777" w:rsidTr="005D07F0">
        <w:tc>
          <w:tcPr>
            <w:tcW w:w="3070" w:type="dxa"/>
          </w:tcPr>
          <w:p w14:paraId="1FD56256" w14:textId="77777777" w:rsidR="005D07F0" w:rsidRPr="008F79A1" w:rsidRDefault="005D07F0" w:rsidP="008F79A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F79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Антигона</w:t>
            </w:r>
            <w:proofErr w:type="spellEnd"/>
          </w:p>
        </w:tc>
        <w:tc>
          <w:tcPr>
            <w:tcW w:w="3071" w:type="dxa"/>
          </w:tcPr>
          <w:p w14:paraId="582A4805" w14:textId="77777777" w:rsidR="005D07F0" w:rsidRPr="008F79A1" w:rsidRDefault="005D07F0" w:rsidP="008F79A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6919CC4B" w14:textId="77777777" w:rsidR="005D07F0" w:rsidRPr="008F79A1" w:rsidRDefault="005D07F0" w:rsidP="008F79A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79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Креон</w:t>
            </w:r>
          </w:p>
        </w:tc>
      </w:tr>
      <w:tr w:rsidR="005D07F0" w:rsidRPr="008F79A1" w14:paraId="0554BA41" w14:textId="77777777" w:rsidTr="005D07F0">
        <w:tc>
          <w:tcPr>
            <w:tcW w:w="3070" w:type="dxa"/>
          </w:tcPr>
          <w:p w14:paraId="4E6D5E41" w14:textId="77777777" w:rsidR="005D07F0" w:rsidRPr="008F79A1" w:rsidRDefault="005D07F0" w:rsidP="008F79A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9A1">
              <w:rPr>
                <w:rFonts w:ascii="Times New Roman" w:hAnsi="Times New Roman" w:cs="Times New Roman"/>
                <w:sz w:val="28"/>
                <w:szCs w:val="28"/>
              </w:rPr>
              <w:t>Индивидуални черти</w:t>
            </w:r>
          </w:p>
        </w:tc>
        <w:tc>
          <w:tcPr>
            <w:tcW w:w="3071" w:type="dxa"/>
          </w:tcPr>
          <w:p w14:paraId="54C5C0AC" w14:textId="77777777" w:rsidR="005D07F0" w:rsidRPr="008F79A1" w:rsidRDefault="005D07F0" w:rsidP="008F79A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9A1">
              <w:rPr>
                <w:rFonts w:ascii="Times New Roman" w:hAnsi="Times New Roman" w:cs="Times New Roman"/>
                <w:sz w:val="28"/>
                <w:szCs w:val="28"/>
              </w:rPr>
              <w:t>Общи черти</w:t>
            </w:r>
          </w:p>
        </w:tc>
        <w:tc>
          <w:tcPr>
            <w:tcW w:w="3071" w:type="dxa"/>
          </w:tcPr>
          <w:p w14:paraId="417D7740" w14:textId="77777777" w:rsidR="005D07F0" w:rsidRPr="008F79A1" w:rsidRDefault="005D07F0" w:rsidP="008F79A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9A1">
              <w:rPr>
                <w:rFonts w:ascii="Times New Roman" w:hAnsi="Times New Roman" w:cs="Times New Roman"/>
                <w:sz w:val="28"/>
                <w:szCs w:val="28"/>
              </w:rPr>
              <w:t>Индивидуални черти</w:t>
            </w:r>
          </w:p>
        </w:tc>
      </w:tr>
      <w:tr w:rsidR="005D07F0" w:rsidRPr="008F79A1" w14:paraId="26D10F38" w14:textId="77777777" w:rsidTr="005D07F0">
        <w:tc>
          <w:tcPr>
            <w:tcW w:w="3070" w:type="dxa"/>
          </w:tcPr>
          <w:p w14:paraId="1E7A0796" w14:textId="77777777" w:rsidR="005D07F0" w:rsidRPr="008F79A1" w:rsidRDefault="005D07F0" w:rsidP="008F79A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4A81D344" w14:textId="77777777" w:rsidR="005D07F0" w:rsidRPr="008F79A1" w:rsidRDefault="005D07F0" w:rsidP="008F79A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7192C65F" w14:textId="77777777" w:rsidR="005D07F0" w:rsidRPr="008F79A1" w:rsidRDefault="005D07F0" w:rsidP="008F79A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418F9E" w14:textId="77777777" w:rsidR="00001EEB" w:rsidRPr="008F79A1" w:rsidRDefault="00001EEB" w:rsidP="008F79A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72F63B0" w14:textId="77777777" w:rsidR="00D475FE" w:rsidRPr="008F79A1" w:rsidRDefault="00D475FE" w:rsidP="008F79A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>4. Мястото на „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>“ в културната история</w:t>
      </w:r>
    </w:p>
    <w:p w14:paraId="10100EC3" w14:textId="77777777" w:rsidR="00D475FE" w:rsidRPr="008F79A1" w:rsidRDefault="00D475FE" w:rsidP="008F79A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>В модерния европейски културен процес популярността на пиесата „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“ се дължи на интереса на Гьоте и Хегел към нея. Великият </w:t>
      </w:r>
      <w:r w:rsidRPr="008F79A1">
        <w:rPr>
          <w:rFonts w:ascii="Times New Roman" w:hAnsi="Times New Roman" w:cs="Times New Roman"/>
          <w:sz w:val="28"/>
          <w:szCs w:val="28"/>
        </w:rPr>
        <w:lastRenderedPageBreak/>
        <w:t>немски поет се е възхищавал от Софокъл изобщо, но</w:t>
      </w:r>
      <w:r w:rsidR="00E0553B">
        <w:rPr>
          <w:rFonts w:ascii="Times New Roman" w:hAnsi="Times New Roman" w:cs="Times New Roman"/>
          <w:sz w:val="28"/>
          <w:szCs w:val="28"/>
        </w:rPr>
        <w:t xml:space="preserve"> </w:t>
      </w:r>
      <w:r w:rsidRPr="008F79A1">
        <w:rPr>
          <w:rFonts w:ascii="Times New Roman" w:hAnsi="Times New Roman" w:cs="Times New Roman"/>
          <w:sz w:val="28"/>
          <w:szCs w:val="28"/>
        </w:rPr>
        <w:t>на .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“ е посветил много проникновени разсъждения. В тях поставя акцент върху благородната фигура на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и определя действията на Креон така: „Никога не трябва да се нарича държавнически добродетелна тази постъпка, която се изправя срещу добродетелите в обичайния смисъл на това слово“. В същото време немският философ Хегел предлага една формула за тълкуване на „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“, която доста изследователи възприемат и до днес. Според Хегел действието на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противопоставя две еднакви по право, но също така и еднакво едностранни начала - от едната страна е държавният принцип, представен от Креон, а от другата – семейните връзки в лицето на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>.</w:t>
      </w:r>
    </w:p>
    <w:p w14:paraId="53130EAE" w14:textId="77777777" w:rsidR="00D475FE" w:rsidRPr="008F79A1" w:rsidRDefault="00D475FE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          През XX. в. „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>“ се интерпретира най-вече през призмата на проблемните отношения между индивид и общество. Разтърсван от войни, светът от първата половина на миналия век често си задава въпроса за правото на държавата да изисква подчинение от своите граждани и за тяхното право да се изправят срещу политиката й. Дори българският композитор Любомир Пипков в операта си „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43“ интерпретира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Полиник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като български партизанин, екзекутиран от фашистите, а заради него загиват сестра му и нейният жених.</w:t>
      </w:r>
    </w:p>
    <w:p w14:paraId="1D26F9C3" w14:textId="77777777" w:rsidR="00D475FE" w:rsidRPr="008F79A1" w:rsidRDefault="00D475FE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          В Европа най-популярна става обработката на французина Жан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Ануи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(1947 г.). При него Креон е циничен политикан, който осъзнава същината на деянията си, но продължава да ги върши, като чрез манипулации се опитва да обезсмисли саможертвата на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. Макар и да променя мотивите за действията на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Ануи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запазва нейната неумолимост и безстрашие пред</w:t>
      </w:r>
    </w:p>
    <w:p w14:paraId="7B486B6D" w14:textId="77777777" w:rsidR="00D475FE" w:rsidRPr="008F79A1" w:rsidRDefault="00D475FE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>смъртта.</w:t>
      </w:r>
    </w:p>
    <w:p w14:paraId="244E40A4" w14:textId="77777777" w:rsidR="006D7AFB" w:rsidRPr="008F79A1" w:rsidRDefault="00D475FE" w:rsidP="008F79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9A1">
        <w:rPr>
          <w:rFonts w:ascii="Times New Roman" w:hAnsi="Times New Roman" w:cs="Times New Roman"/>
          <w:sz w:val="28"/>
          <w:szCs w:val="28"/>
        </w:rPr>
        <w:t xml:space="preserve">          Този 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непресъхващ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 xml:space="preserve"> интерес към сюжета на „</w:t>
      </w:r>
      <w:proofErr w:type="spellStart"/>
      <w:r w:rsidRPr="008F79A1">
        <w:rPr>
          <w:rFonts w:ascii="Times New Roman" w:hAnsi="Times New Roman" w:cs="Times New Roman"/>
          <w:sz w:val="28"/>
          <w:szCs w:val="28"/>
        </w:rPr>
        <w:t>Антигона</w:t>
      </w:r>
      <w:proofErr w:type="spellEnd"/>
      <w:r w:rsidRPr="008F79A1">
        <w:rPr>
          <w:rFonts w:ascii="Times New Roman" w:hAnsi="Times New Roman" w:cs="Times New Roman"/>
          <w:sz w:val="28"/>
          <w:szCs w:val="28"/>
        </w:rPr>
        <w:t>“ показва, че Софокъл е успял да представи един вечен проблем, а образът на неговата героиня се е превърнал в общочовешки символ на героичното противопоставяне.</w:t>
      </w:r>
    </w:p>
    <w:sectPr w:rsidR="006D7AFB" w:rsidRPr="008F79A1" w:rsidSect="004C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5pt;height:11.5pt" o:bullet="t">
        <v:imagedata r:id="rId1" o:title="msoA4C7"/>
      </v:shape>
    </w:pict>
  </w:numPicBullet>
  <w:abstractNum w:abstractNumId="0" w15:restartNumberingAfterBreak="0">
    <w:nsid w:val="3422351D"/>
    <w:multiLevelType w:val="hybridMultilevel"/>
    <w:tmpl w:val="95E299D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5D74"/>
    <w:multiLevelType w:val="hybridMultilevel"/>
    <w:tmpl w:val="39BC488E"/>
    <w:lvl w:ilvl="0" w:tplc="ABCE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6E7CC1"/>
    <w:multiLevelType w:val="hybridMultilevel"/>
    <w:tmpl w:val="B6B26F26"/>
    <w:lvl w:ilvl="0" w:tplc="1206C29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402DEC"/>
    <w:multiLevelType w:val="hybridMultilevel"/>
    <w:tmpl w:val="E44030FE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A"/>
    <w:rsid w:val="00001EEB"/>
    <w:rsid w:val="000A6E0A"/>
    <w:rsid w:val="00102701"/>
    <w:rsid w:val="001A76DD"/>
    <w:rsid w:val="002046FD"/>
    <w:rsid w:val="00251397"/>
    <w:rsid w:val="0031079E"/>
    <w:rsid w:val="00324A36"/>
    <w:rsid w:val="00372DE0"/>
    <w:rsid w:val="00440E53"/>
    <w:rsid w:val="0045592B"/>
    <w:rsid w:val="00497922"/>
    <w:rsid w:val="004C37FF"/>
    <w:rsid w:val="005D07F0"/>
    <w:rsid w:val="00601CEB"/>
    <w:rsid w:val="006D7AFB"/>
    <w:rsid w:val="006F0A67"/>
    <w:rsid w:val="007049B9"/>
    <w:rsid w:val="007C0167"/>
    <w:rsid w:val="007D2B88"/>
    <w:rsid w:val="0086191B"/>
    <w:rsid w:val="008E7075"/>
    <w:rsid w:val="008F79A1"/>
    <w:rsid w:val="00922417"/>
    <w:rsid w:val="00967EC8"/>
    <w:rsid w:val="00994819"/>
    <w:rsid w:val="00A80D2D"/>
    <w:rsid w:val="00AA7A56"/>
    <w:rsid w:val="00AF2BC6"/>
    <w:rsid w:val="00D2332C"/>
    <w:rsid w:val="00D32E09"/>
    <w:rsid w:val="00D475FE"/>
    <w:rsid w:val="00D61929"/>
    <w:rsid w:val="00DD1A2A"/>
    <w:rsid w:val="00E0553B"/>
    <w:rsid w:val="00ED7402"/>
    <w:rsid w:val="00F862B2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956E"/>
  <w15:chartTrackingRefBased/>
  <w15:docId w15:val="{52A579C0-3AA0-4ED4-9E8B-7782354A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A2A"/>
    <w:pPr>
      <w:ind w:left="720"/>
      <w:contextualSpacing/>
    </w:pPr>
  </w:style>
  <w:style w:type="table" w:styleId="TableGrid">
    <w:name w:val="Table Grid"/>
    <w:basedOn w:val="TableNormal"/>
    <w:uiPriority w:val="59"/>
    <w:rsid w:val="005D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Джолева</dc:creator>
  <cp:keywords/>
  <dc:description/>
  <cp:lastModifiedBy>Заприна Г. Глушкова</cp:lastModifiedBy>
  <cp:revision>2</cp:revision>
  <dcterms:created xsi:type="dcterms:W3CDTF">2021-10-27T17:30:00Z</dcterms:created>
  <dcterms:modified xsi:type="dcterms:W3CDTF">2021-10-27T17:30:00Z</dcterms:modified>
</cp:coreProperties>
</file>