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0A" w:rsidRPr="00E10E27" w:rsidRDefault="00F65792" w:rsidP="00E10E27">
      <w:pPr>
        <w:pStyle w:val="1"/>
      </w:pPr>
      <w:r w:rsidRPr="00E10E27">
        <w:t xml:space="preserve">Скъпи колеги, родители, приятели, </w:t>
      </w:r>
    </w:p>
    <w:p w:rsidR="00F65792" w:rsidRPr="00E10E27" w:rsidRDefault="00F65792" w:rsidP="00E10E27">
      <w:pPr>
        <w:spacing w:line="276" w:lineRule="auto"/>
      </w:pPr>
    </w:p>
    <w:p w:rsidR="00AA3BCA" w:rsidRPr="00E10E27" w:rsidRDefault="00F65792" w:rsidP="00E10E27">
      <w:pPr>
        <w:pStyle w:val="2"/>
      </w:pPr>
      <w:r w:rsidRPr="00E10E27">
        <w:t>ДГ №1 „</w:t>
      </w:r>
      <w:proofErr w:type="spellStart"/>
      <w:r w:rsidRPr="00E10E27">
        <w:t>Ведрица</w:t>
      </w:r>
      <w:proofErr w:type="spellEnd"/>
      <w:r w:rsidRPr="00E10E27">
        <w:t>“ гр. Благоевград спечели проект</w:t>
      </w:r>
    </w:p>
    <w:p w:rsidR="00AA3BCA" w:rsidRPr="00E10E27" w:rsidRDefault="00A3674E" w:rsidP="00E10E27">
      <w:pPr>
        <w:pStyle w:val="2"/>
      </w:pPr>
      <w:r w:rsidRPr="00E10E27">
        <w:t>„</w:t>
      </w:r>
      <w:r w:rsidRPr="00E10E27">
        <w:t>Въвеждане на дидактическата анимация като метод на педагогическо взаимодействие с 5-6 годишното дете</w:t>
      </w:r>
      <w:r w:rsidRPr="00E10E27">
        <w:t>“</w:t>
      </w:r>
    </w:p>
    <w:p w:rsidR="00F65792" w:rsidRDefault="00AA3BCA" w:rsidP="00C51139">
      <w:pPr>
        <w:pStyle w:val="2"/>
      </w:pPr>
      <w:r w:rsidRPr="00E10E27">
        <w:t>по НП „Успяваме заедно“ Модул 2, Иновативна детска градина</w:t>
      </w:r>
    </w:p>
    <w:p w:rsidR="00907785" w:rsidRPr="00907785" w:rsidRDefault="00907785" w:rsidP="00907785"/>
    <w:p w:rsidR="00EC781F" w:rsidRPr="00E10E27" w:rsidRDefault="00EC781F" w:rsidP="00D330CC">
      <w:pPr>
        <w:spacing w:line="276" w:lineRule="auto"/>
        <w:jc w:val="both"/>
      </w:pPr>
      <w:r w:rsidRPr="00E10E27">
        <w:t>Дейностите по проекта ще бъдат реализирани през учебната 2021-2022 г.</w:t>
      </w:r>
    </w:p>
    <w:p w:rsidR="00AA3BCA" w:rsidRPr="00E10E27" w:rsidRDefault="00AA3BCA" w:rsidP="00D330CC">
      <w:pPr>
        <w:spacing w:line="276" w:lineRule="auto"/>
        <w:jc w:val="both"/>
      </w:pPr>
      <w:r w:rsidRPr="00E10E27">
        <w:t>В педагогическото взаимодействие с децата поставяме акцент върху дидактическата анимация. Планираме да въведем дидактическата анимация не само в свободното време, а и в цялостния възпитателно-образователен процес като система от иновативни методи и подходи. Така съдържанието на понятието „образователно-възпитателен процес” ще бъде обогатено и с ориентация към творчество; поощряването на комуникацията и активността в него; ученето чрез вдъхновяване, окуражаване, насърчаване, наситено с жизненост и ентусиазъм.</w:t>
      </w:r>
    </w:p>
    <w:p w:rsidR="00AA3BCA" w:rsidRPr="00E10E27" w:rsidRDefault="00AA3BCA" w:rsidP="00D330CC">
      <w:pPr>
        <w:spacing w:line="276" w:lineRule="auto"/>
        <w:jc w:val="both"/>
      </w:pPr>
      <w:r w:rsidRPr="00E10E27">
        <w:t xml:space="preserve">Приемаме, че дидактическата анимация обединява  всички игрови, занимателни, забавни, атрактивни елементи на обучението, които  стимулират положителни емоционални преживявания, свързани с познавателната дейност. </w:t>
      </w:r>
    </w:p>
    <w:p w:rsidR="00AA3BCA" w:rsidRPr="00E10E27" w:rsidRDefault="00AA3BCA" w:rsidP="00D330CC">
      <w:pPr>
        <w:spacing w:line="276" w:lineRule="auto"/>
        <w:jc w:val="both"/>
      </w:pPr>
      <w:r w:rsidRPr="00E10E27">
        <w:t xml:space="preserve">Следователно с помощта на дидактическата анимация познавателната </w:t>
      </w:r>
      <w:bookmarkStart w:id="0" w:name="_GoBack"/>
      <w:bookmarkEnd w:id="0"/>
      <w:r w:rsidRPr="00E10E27">
        <w:t>дейност се извършва в стимулираща и подкрепяща среда, което е в пълен синхрон с новата философия на образованието, в  която детето със своите чувства, емоции и преживявания е в центъра на образователната система.</w:t>
      </w:r>
    </w:p>
    <w:p w:rsidR="00AA3BCA" w:rsidRPr="00E10E27" w:rsidRDefault="00AA3BCA" w:rsidP="00D330CC">
      <w:pPr>
        <w:spacing w:line="276" w:lineRule="auto"/>
        <w:jc w:val="both"/>
      </w:pPr>
      <w:r w:rsidRPr="00E10E27">
        <w:t xml:space="preserve">Играта, двигателната активност, приключенията, творческите ситуации, са основни средства при реализацията на </w:t>
      </w:r>
      <w:proofErr w:type="spellStart"/>
      <w:r w:rsidRPr="00E10E27">
        <w:t>анимативния</w:t>
      </w:r>
      <w:proofErr w:type="spellEnd"/>
      <w:r w:rsidRPr="00E10E27">
        <w:t xml:space="preserve"> подход.</w:t>
      </w:r>
      <w:r w:rsidRPr="00E10E27">
        <w:t xml:space="preserve"> </w:t>
      </w:r>
      <w:r w:rsidRPr="00E10E27">
        <w:t>В този иновативен процес ще бъдат включени 50 5-6 годишни деца.</w:t>
      </w:r>
      <w:r w:rsidR="006B6398" w:rsidRPr="00E10E27">
        <w:t xml:space="preserve"> </w:t>
      </w:r>
    </w:p>
    <w:p w:rsidR="006A4AD6" w:rsidRPr="00E10E27" w:rsidRDefault="00AA3BCA" w:rsidP="00D330CC">
      <w:pPr>
        <w:spacing w:line="276" w:lineRule="auto"/>
        <w:jc w:val="both"/>
      </w:pPr>
      <w:r w:rsidRPr="00E10E27">
        <w:t>Основни цели на проекта</w:t>
      </w:r>
      <w:r w:rsidR="006A4AD6" w:rsidRPr="00E10E27">
        <w:t>:</w:t>
      </w:r>
    </w:p>
    <w:p w:rsidR="006A4AD6" w:rsidRPr="00E10E27" w:rsidRDefault="00AA3BCA" w:rsidP="00D330CC">
      <w:pPr>
        <w:spacing w:line="276" w:lineRule="auto"/>
        <w:jc w:val="both"/>
      </w:pPr>
      <w:r w:rsidRPr="00E10E27">
        <w:t xml:space="preserve"> </w:t>
      </w:r>
      <w:r w:rsidR="006A4AD6" w:rsidRPr="00E10E27">
        <w:t>1.  Развитие на ключови компетентности -  личностни, езикови, културни, както и развиване на редица преносими, „меки“ умения напр. инициативност, креативност, критично мислене,  работа в екип, съпричастност, взаимопомощ, емпатия. Те не се свързват с конкретно образователно съдържание, а са хоризонтални и включват разбиране на личните потребности в образователно-възпитателния процес и откриване на възможностите и способностите както на всяко отделно дете, така и на детската група.</w:t>
      </w:r>
    </w:p>
    <w:p w:rsidR="006A4AD6" w:rsidRPr="00E10E27" w:rsidRDefault="006A4AD6" w:rsidP="00D330CC">
      <w:pPr>
        <w:spacing w:line="276" w:lineRule="auto"/>
        <w:jc w:val="both"/>
      </w:pPr>
    </w:p>
    <w:p w:rsidR="006A4AD6" w:rsidRPr="00E10E27" w:rsidRDefault="006A4AD6" w:rsidP="00D330CC">
      <w:pPr>
        <w:spacing w:line="276" w:lineRule="auto"/>
        <w:jc w:val="both"/>
      </w:pPr>
      <w:r w:rsidRPr="00E10E27">
        <w:lastRenderedPageBreak/>
        <w:t>2. Създаване на безопасна, грижовна и насърчаваща среда, която да осигурява социално, културно и физическо пространство с редица възможности за развитие на потенциала на децата. Развиващата среда е ориентирана към индивидуалността на детето и формиране на универсалните структури на психиката (когнитивни, мотивационно-</w:t>
      </w:r>
      <w:proofErr w:type="spellStart"/>
      <w:r w:rsidRPr="00E10E27">
        <w:t>протребностни</w:t>
      </w:r>
      <w:proofErr w:type="spellEnd"/>
      <w:r w:rsidRPr="00E10E27">
        <w:t>). Тя е призвана да помогне на детето да открие своята уникална детска индивидуалност.</w:t>
      </w:r>
    </w:p>
    <w:p w:rsidR="00AA3BCA" w:rsidRPr="00E10E27" w:rsidRDefault="006A4AD6" w:rsidP="00D330CC">
      <w:pPr>
        <w:spacing w:line="276" w:lineRule="auto"/>
        <w:jc w:val="both"/>
      </w:pPr>
      <w:r w:rsidRPr="00E10E27">
        <w:t>3. Споделяне на иновативни практики за провеждане на дейности с децата и семействата в и извън детската градина/училището и за насърчаване на двигателната активност на децата</w:t>
      </w:r>
    </w:p>
    <w:p w:rsidR="006A4AD6" w:rsidRPr="00E10E27" w:rsidRDefault="006A4AD6" w:rsidP="00D330CC">
      <w:pPr>
        <w:spacing w:line="276" w:lineRule="auto"/>
        <w:jc w:val="both"/>
      </w:pPr>
    </w:p>
    <w:p w:rsidR="006A4AD6" w:rsidRPr="00E10E27" w:rsidRDefault="006A4AD6" w:rsidP="00D330CC">
      <w:pPr>
        <w:spacing w:line="276" w:lineRule="auto"/>
        <w:jc w:val="both"/>
      </w:pPr>
      <w:r w:rsidRPr="00E10E27">
        <w:t>Приложението на дидактическата анимация се основава на водещата роля на играта като метод на педагогическо взаимодействие при 5-6 годишното дете</w:t>
      </w:r>
      <w:r w:rsidRPr="00E10E27">
        <w:t>. В рамките на проекта планираме да използваме следните видове игри: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 xml:space="preserve">ТРИЗ-игри, 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игри за социално-емоционално изучаване,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 xml:space="preserve">конструктивни и изобразителни 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игри с вода и други природни материали,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спортни и състезателни игри.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игри-драматизации под формата на пърформанс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игри за развитие на емоционалната интелигентност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>борд-игри със съдържание от различни ОН</w:t>
      </w:r>
    </w:p>
    <w:p w:rsidR="006A4AD6" w:rsidRPr="00E10E27" w:rsidRDefault="006A4AD6" w:rsidP="00D330CC">
      <w:pPr>
        <w:spacing w:line="276" w:lineRule="auto"/>
        <w:jc w:val="both"/>
      </w:pPr>
      <w:r w:rsidRPr="00E10E27">
        <w:t>•</w:t>
      </w:r>
      <w:r w:rsidRPr="00E10E27">
        <w:tab/>
        <w:t xml:space="preserve">игри по </w:t>
      </w:r>
      <w:proofErr w:type="spellStart"/>
      <w:r w:rsidRPr="00E10E27">
        <w:t>Орф-Шулверк</w:t>
      </w:r>
      <w:proofErr w:type="spellEnd"/>
      <w:r w:rsidRPr="00E10E27">
        <w:t>.</w:t>
      </w:r>
    </w:p>
    <w:p w:rsidR="006A4AD6" w:rsidRPr="00E10E27" w:rsidRDefault="006A4AD6" w:rsidP="00D330CC">
      <w:pPr>
        <w:spacing w:line="276" w:lineRule="auto"/>
        <w:jc w:val="both"/>
      </w:pPr>
    </w:p>
    <w:p w:rsidR="00EC781F" w:rsidRPr="00E10E27" w:rsidRDefault="00EC781F" w:rsidP="00D330CC">
      <w:pPr>
        <w:spacing w:line="276" w:lineRule="auto"/>
        <w:jc w:val="both"/>
      </w:pPr>
      <w:r w:rsidRPr="00E10E27">
        <w:t>Считаме, че използването на дидактическата анимация е приложима и дава високи резултати в педагогическото взаимодействие с децата от детската градина.</w:t>
      </w:r>
    </w:p>
    <w:p w:rsidR="006A4AD6" w:rsidRPr="00E10E27" w:rsidRDefault="00EC781F" w:rsidP="00D330CC">
      <w:pPr>
        <w:spacing w:line="276" w:lineRule="auto"/>
        <w:jc w:val="both"/>
      </w:pPr>
      <w:r w:rsidRPr="00E10E27">
        <w:t>Нейното приложение дава възможност за цялостно развитие на децата – физическо, психическо, емоционално, както и за реализиране на субект-субективните отношения. Изключва прилагането на дидактизма в педагогическото взаимодействие.</w:t>
      </w:r>
    </w:p>
    <w:sectPr w:rsidR="006A4AD6" w:rsidRPr="00E1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2"/>
    <w:rsid w:val="0017610A"/>
    <w:rsid w:val="006A4AD6"/>
    <w:rsid w:val="006B6398"/>
    <w:rsid w:val="00883D7A"/>
    <w:rsid w:val="00907785"/>
    <w:rsid w:val="00A3674E"/>
    <w:rsid w:val="00AA3BCA"/>
    <w:rsid w:val="00C51139"/>
    <w:rsid w:val="00D330CC"/>
    <w:rsid w:val="00E10E27"/>
    <w:rsid w:val="00EC781F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0EC5"/>
  <w15:chartTrackingRefBased/>
  <w15:docId w15:val="{35537F27-8836-485C-9755-CD28501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92"/>
    <w:pPr>
      <w:spacing w:line="240" w:lineRule="atLeast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10E2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0E27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10E27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лавие 2 Знак"/>
    <w:basedOn w:val="a0"/>
    <w:link w:val="2"/>
    <w:uiPriority w:val="9"/>
    <w:rsid w:val="00E10E27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2021-09-27T16:31:00Z</dcterms:created>
  <dcterms:modified xsi:type="dcterms:W3CDTF">2021-09-27T17:09:00Z</dcterms:modified>
</cp:coreProperties>
</file>